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r>
        <w:rPr>
          <w:rFonts w:hint="eastAsia" w:ascii="方正大标宋简体" w:hAnsi="方正大标宋简体" w:eastAsia="方正大标宋简体" w:cs="方正大标宋简体"/>
          <w:b w:val="0"/>
          <w:bCs w:val="0"/>
          <w:color w:val="000000"/>
          <w:kern w:val="0"/>
          <w:sz w:val="44"/>
          <w:szCs w:val="44"/>
          <w:lang w:val="en-US" w:eastAsia="zh-CN"/>
        </w:rPr>
        <w:t>景德镇市枫树山林场2023</w:t>
      </w:r>
      <w:r>
        <w:rPr>
          <w:rFonts w:hint="eastAsia" w:ascii="方正大标宋简体" w:hAnsi="方正大标宋简体" w:eastAsia="方正大标宋简体" w:cs="方正大标宋简体"/>
          <w:b w:val="0"/>
          <w:bCs w:val="0"/>
          <w:color w:val="000000"/>
          <w:kern w:val="0"/>
          <w:sz w:val="44"/>
          <w:szCs w:val="44"/>
        </w:rPr>
        <w:t>年</w:t>
      </w:r>
      <w:r>
        <w:rPr>
          <w:rFonts w:hint="eastAsia" w:ascii="方正大标宋简体" w:hAnsi="方正大标宋简体" w:eastAsia="方正大标宋简体" w:cs="方正大标宋简体"/>
          <w:b w:val="0"/>
          <w:bCs w:val="0"/>
          <w:color w:val="000000"/>
          <w:kern w:val="0"/>
          <w:sz w:val="44"/>
          <w:szCs w:val="44"/>
          <w:lang w:eastAsia="zh-CN"/>
        </w:rPr>
        <w:t>单位</w:t>
      </w:r>
      <w:r>
        <w:rPr>
          <w:rFonts w:hint="eastAsia" w:ascii="方正大标宋简体" w:hAnsi="方正大标宋简体" w:eastAsia="方正大标宋简体" w:cs="方正大标宋简体"/>
          <w:b w:val="0"/>
          <w:bCs w:val="0"/>
          <w:color w:val="000000"/>
          <w:kern w:val="0"/>
          <w:sz w:val="44"/>
          <w:szCs w:val="44"/>
        </w:rPr>
        <w:t>预算</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p>
    <w:p>
      <w:pPr>
        <w:pStyle w:val="13"/>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目    录</w:t>
      </w:r>
    </w:p>
    <w:p>
      <w:pPr>
        <w:pStyle w:val="13"/>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黑体" w:hAnsi="黑体" w:eastAsia="黑体"/>
          <w:color w:val="000000"/>
          <w:sz w:val="32"/>
          <w:szCs w:val="32"/>
        </w:rPr>
      </w:pPr>
    </w:p>
    <w:p>
      <w:pPr>
        <w:pStyle w:val="13"/>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ascii="仿宋_GB2312" w:eastAsia="仿宋_GB2312"/>
          <w:b/>
          <w:bCs/>
          <w:color w:val="000000"/>
          <w:sz w:val="32"/>
          <w:szCs w:val="32"/>
        </w:rPr>
      </w:pPr>
      <w:r>
        <w:rPr>
          <w:rFonts w:hint="eastAsia" w:ascii="黑体" w:hAnsi="黑体" w:eastAsia="黑体" w:cs="黑体"/>
          <w:b/>
          <w:bCs/>
          <w:color w:val="000000"/>
          <w:sz w:val="32"/>
          <w:szCs w:val="32"/>
        </w:rPr>
        <w:t xml:space="preserve">第一部分  </w:t>
      </w:r>
      <w:r>
        <w:rPr>
          <w:rFonts w:hint="eastAsia" w:ascii="黑体" w:hAnsi="黑体" w:eastAsia="黑体" w:cs="黑体"/>
          <w:b/>
          <w:bCs/>
          <w:color w:val="000000"/>
          <w:sz w:val="32"/>
          <w:szCs w:val="32"/>
          <w:lang w:val="en-US" w:eastAsia="zh-CN"/>
        </w:rPr>
        <w:t>景德镇市枫树山林场</w:t>
      </w:r>
      <w:r>
        <w:rPr>
          <w:rFonts w:hint="eastAsia" w:ascii="黑体" w:hAnsi="黑体" w:eastAsia="黑体" w:cs="黑体"/>
          <w:b/>
          <w:bCs/>
          <w:color w:val="000000"/>
          <w:sz w:val="32"/>
          <w:szCs w:val="32"/>
        </w:rPr>
        <w:t>概况</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主要职责</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二、机构设置及人员情况</w:t>
      </w:r>
    </w:p>
    <w:p>
      <w:pPr>
        <w:pStyle w:val="13"/>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二</w:t>
      </w:r>
      <w:r>
        <w:rPr>
          <w:rFonts w:hint="eastAsia" w:ascii="黑体" w:hAnsi="黑体" w:eastAsia="黑体" w:cs="黑体"/>
          <w:b/>
          <w:bCs/>
          <w:color w:val="000000"/>
          <w:sz w:val="32"/>
          <w:szCs w:val="32"/>
        </w:rPr>
        <w:t>部分</w:t>
      </w:r>
      <w:r>
        <w:rPr>
          <w:rFonts w:hint="eastAsia" w:ascii="黑体" w:hAnsi="黑体" w:eastAsia="黑体" w:cs="黑体"/>
          <w:b/>
          <w:bCs/>
          <w:color w:val="000000"/>
          <w:sz w:val="32"/>
          <w:szCs w:val="32"/>
          <w:lang w:val="en-US" w:eastAsia="zh-CN"/>
        </w:rPr>
        <w:t xml:space="preserve"> </w:t>
      </w:r>
      <w:r>
        <w:rPr>
          <w:rFonts w:hint="eastAsia" w:ascii="黑体" w:hAnsi="黑体" w:eastAsia="黑体" w:cs="黑体"/>
          <w:b/>
          <w:bCs/>
          <w:color w:val="000000"/>
          <w:sz w:val="32"/>
          <w:szCs w:val="32"/>
        </w:rPr>
        <w:t xml:space="preserve"> </w:t>
      </w:r>
      <w:r>
        <w:rPr>
          <w:rFonts w:hint="eastAsia" w:ascii="黑体" w:hAnsi="黑体" w:eastAsia="黑体" w:cs="黑体"/>
          <w:b/>
          <w:bCs/>
          <w:color w:val="000000"/>
          <w:sz w:val="32"/>
          <w:szCs w:val="32"/>
          <w:lang w:val="en-US" w:eastAsia="zh-CN"/>
        </w:rPr>
        <w:t>景德镇市枫树山林场2023年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一、《收支预算总表》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收入总表》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三、《</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支出总表》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四、《财政拨款收支总表》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五、《一般公共预算支出表》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六、《一般公共预算基本支出表》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七、《财政拨款“三公”经费支出表》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八、《政府性基金预算支出表》</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九、《国有资本经营预算支出表》</w:t>
      </w:r>
      <w:r>
        <w:rPr>
          <w:rFonts w:hint="eastAsia" w:ascii="仿宋_GB2312" w:hAnsi="仿宋_GB2312" w:eastAsia="仿宋_GB2312" w:cs="仿宋_GB2312"/>
          <w:kern w:val="2"/>
          <w:sz w:val="32"/>
          <w:szCs w:val="30"/>
        </w:rPr>
        <w:tab/>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十、《项目绩效目标表》</w:t>
      </w:r>
    </w:p>
    <w:p>
      <w:pPr>
        <w:pStyle w:val="13"/>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三</w:t>
      </w:r>
      <w:r>
        <w:rPr>
          <w:rFonts w:hint="eastAsia" w:ascii="黑体" w:hAnsi="黑体" w:eastAsia="黑体" w:cs="黑体"/>
          <w:b/>
          <w:bCs/>
          <w:color w:val="000000"/>
          <w:sz w:val="32"/>
          <w:szCs w:val="32"/>
        </w:rPr>
        <w:t>部分  景德镇市枫树山林场2023年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预算情况说明</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eastAsia="zh-CN"/>
        </w:rPr>
        <w:t>2023年单位</w:t>
      </w:r>
      <w:r>
        <w:rPr>
          <w:rFonts w:hint="eastAsia" w:ascii="仿宋_GB2312" w:hAnsi="仿宋_GB2312" w:eastAsia="仿宋_GB2312" w:cs="仿宋_GB2312"/>
          <w:kern w:val="2"/>
          <w:sz w:val="32"/>
          <w:szCs w:val="30"/>
        </w:rPr>
        <w:t>预算收支情况说明</w:t>
      </w:r>
    </w:p>
    <w:p>
      <w:pPr>
        <w:pStyle w:val="13"/>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eastAsia="zh-CN"/>
        </w:rPr>
        <w:t>2023年</w:t>
      </w:r>
      <w:r>
        <w:rPr>
          <w:rFonts w:hint="eastAsia" w:ascii="仿宋_GB2312" w:hAnsi="仿宋_GB2312" w:eastAsia="仿宋_GB2312" w:cs="仿宋_GB2312"/>
          <w:kern w:val="2"/>
          <w:sz w:val="32"/>
          <w:szCs w:val="30"/>
        </w:rPr>
        <w:t>“三公”经费预算情况说明</w:t>
      </w:r>
    </w:p>
    <w:p>
      <w:pPr>
        <w:pStyle w:val="13"/>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第四部分  名词解释</w:t>
      </w:r>
    </w:p>
    <w:p>
      <w:pPr>
        <w:rPr>
          <w:rFonts w:hint="eastAsia" w:ascii="黑体" w:hAnsi="黑体" w:eastAsia="黑体" w:cs="黑体"/>
          <w:b/>
          <w:bCs/>
          <w:color w:val="000000"/>
          <w:sz w:val="32"/>
          <w:szCs w:val="32"/>
        </w:rPr>
      </w:pPr>
      <w:r>
        <w:rPr>
          <w:rFonts w:hint="eastAsia" w:ascii="黑体" w:hAnsi="黑体" w:eastAsia="黑体" w:cs="黑体"/>
          <w:b/>
          <w:bCs/>
          <w:color w:val="000000"/>
          <w:sz w:val="32"/>
          <w:szCs w:val="32"/>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第一部分  景德镇市枫树山林场概况</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Theme="minorEastAsia" w:hAnsiTheme="minorEastAsia"/>
          <w:b/>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Theme="minorEastAsia" w:hAnsiTheme="minorEastAsia"/>
          <w:b/>
          <w:sz w:val="36"/>
          <w:szCs w:val="36"/>
        </w:rPr>
      </w:pPr>
      <w:r>
        <w:rPr>
          <w:rFonts w:hint="eastAsia" w:ascii="黑体" w:hAnsi="黑体" w:eastAsia="黑体" w:cs="黑体"/>
          <w:b/>
          <w:sz w:val="32"/>
          <w:szCs w:val="32"/>
        </w:rPr>
        <w:t>一、</w:t>
      </w:r>
      <w:r>
        <w:rPr>
          <w:rFonts w:hint="eastAsia" w:ascii="黑体" w:hAnsi="黑体" w:eastAsia="黑体" w:cs="黑体"/>
          <w:b/>
          <w:sz w:val="32"/>
          <w:szCs w:val="32"/>
          <w:lang w:eastAsia="zh-CN"/>
        </w:rPr>
        <w:t>单位</w:t>
      </w:r>
      <w:r>
        <w:rPr>
          <w:rFonts w:hint="eastAsia" w:ascii="黑体" w:hAnsi="黑体" w:eastAsia="黑体" w:cs="黑体"/>
          <w:b/>
          <w:sz w:val="32"/>
          <w:szCs w:val="32"/>
        </w:rPr>
        <w:t>主要职责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 xml:space="preserve"> 枫树山林场主要职责是：</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(1)主要承担保护和培育森林资源等生态公益服务职责，坚持保护与开发并举，生态与经济同步发展.</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(2)实施分类经营战略，大力加强林业生态体系和商品林基地建设。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(3)加强森林资源培育、管理，加强林地资源管理，以森林可持续经营，生态经济理论为依据，实行森林分类经营定向培育和科学管理。</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(4)积极开展林业科学技术研究，开发林业新产品，开展林业先进实用型技术的推广应用。</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b/>
          <w:sz w:val="36"/>
          <w:szCs w:val="36"/>
        </w:rPr>
      </w:pPr>
      <w:r>
        <w:rPr>
          <w:rFonts w:hint="eastAsia" w:ascii="黑体" w:hAnsi="黑体" w:eastAsia="黑体" w:cs="黑体"/>
          <w:b/>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枫树山林场内设科室25个，包括：党委办、宣传教育科、秘书科、林业科、多种经营管理科、劳动人事科、财务审计科、保卫科、调查设计队、资源管理科、浮东分场、浮南分场、浮西分场、三宝分场、柏树下分场、樟树坑分场、磨刀港分场、南山分场、塘坞分场、双桥分场、黄岭分场、苗圃、林业科学研究所、林业有害生物防治检疫站、森林防火办公室。</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${page400644146.ds532982397_REP_JX_BAS_AGENCY_INFO_ZYFRS_S_BZRSXJ}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编制人数共计300人，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${page400644146.ds532982397_REP_JX_BAS_AGENCY_INFO_ZYFRS_S_BZRSMX}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全部补助事业编制人数300人。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${page400644146.ds532982397_REP_JX_BAS_AGENCY_INFO_ZYFRS_S_SYRSXJ}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实有人数共计1636人，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${page400644146.ds532982397_REP_JX_BAS_AGENCY_INFO_ZYFRS_S_ZZRSXJ}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在职人数小计300人，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包括</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${page400644146.ds532982397_REP_JX_BAS_AGENCY_INFO_ZYFRS_S_ZZRSMX}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全部补助事业人员在职人数300人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${page400644146.ds532982397_REP_JX_BAS_AGENCY_INFO_ZYFRS_S_QTRSMX}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离休人数小计1人，退休人数小计1335人。</w:t>
      </w:r>
      <w:r>
        <w:rPr>
          <w:rFonts w:hint="eastAsia" w:ascii="仿宋_GB2312" w:hAnsi="仿宋_GB2312" w:eastAsia="仿宋_GB2312" w:cs="仿宋_GB2312"/>
          <w:kern w:val="2"/>
          <w:sz w:val="32"/>
          <w:szCs w:val="30"/>
          <w:lang w:val="en-US" w:eastAsia="zh-CN" w:bidi="ar-SA"/>
        </w:rPr>
        <w:fldChar w:fldCharType="end"/>
      </w:r>
    </w:p>
    <w:p>
      <w:pPr>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val="en-US" w:eastAsia="zh-CN"/>
        </w:rPr>
        <w:t>二</w:t>
      </w:r>
      <w:r>
        <w:rPr>
          <w:rFonts w:hint="eastAsia" w:ascii="方正小标宋简体" w:hAnsi="方正小标宋简体" w:eastAsia="方正小标宋简体" w:cs="方正小标宋简体"/>
          <w:b/>
          <w:sz w:val="32"/>
          <w:szCs w:val="30"/>
        </w:rPr>
        <w:t>部分  景德镇市枫树山林场2023年</w:t>
      </w:r>
      <w:r>
        <w:rPr>
          <w:rFonts w:hint="eastAsia" w:ascii="方正小标宋简体" w:hAnsi="方正小标宋简体" w:eastAsia="方正小标宋简体" w:cs="方正小标宋简体"/>
          <w:b/>
          <w:sz w:val="32"/>
          <w:szCs w:val="30"/>
          <w:lang w:val="en-US" w:eastAsia="zh-CN"/>
        </w:rPr>
        <w:t>单位</w:t>
      </w:r>
      <w:r>
        <w:rPr>
          <w:rFonts w:hint="eastAsia" w:ascii="方正小标宋简体" w:hAnsi="方正小标宋简体" w:eastAsia="方正小标宋简体" w:cs="方正小标宋简体"/>
          <w:b/>
          <w:sz w:val="32"/>
          <w:szCs w:val="30"/>
        </w:rPr>
        <w:t>预算表</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（详见附表）</w:t>
      </w:r>
    </w:p>
    <w:p>
      <w:pPr>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eastAsia="zh-CN"/>
        </w:rPr>
        <w:t>三</w:t>
      </w:r>
      <w:r>
        <w:rPr>
          <w:rFonts w:hint="eastAsia" w:ascii="方正小标宋简体" w:hAnsi="方正小标宋简体" w:eastAsia="方正小标宋简体" w:cs="方正小标宋简体"/>
          <w:b/>
          <w:sz w:val="32"/>
          <w:szCs w:val="30"/>
        </w:rPr>
        <w:t>部分  景德镇市枫树山林场2023年</w:t>
      </w:r>
      <w:r>
        <w:rPr>
          <w:rFonts w:hint="eastAsia" w:ascii="方正小标宋简体" w:hAnsi="方正小标宋简体" w:eastAsia="方正小标宋简体" w:cs="方正小标宋简体"/>
          <w:b/>
          <w:sz w:val="32"/>
          <w:szCs w:val="30"/>
          <w:lang w:eastAsia="zh-CN"/>
        </w:rPr>
        <w:t>单位</w:t>
      </w:r>
      <w:r>
        <w:rPr>
          <w:rFonts w:hint="eastAsia" w:ascii="方正小标宋简体" w:hAnsi="方正小标宋简体" w:eastAsia="方正小标宋简体" w:cs="方正小标宋简体"/>
          <w:b/>
          <w:sz w:val="32"/>
          <w:szCs w:val="30"/>
        </w:rPr>
        <w:t>预算情况说明</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仿宋_GB2312" w:eastAsia="仿宋_GB2312"/>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一、</w:t>
      </w:r>
      <w:r>
        <w:rPr>
          <w:rFonts w:hint="eastAsia" w:ascii="黑体" w:hAnsi="黑体" w:eastAsia="黑体" w:cs="黑体"/>
          <w:b/>
          <w:sz w:val="32"/>
          <w:szCs w:val="32"/>
          <w:lang w:val="en-US" w:eastAsia="zh-CN"/>
        </w:rPr>
        <w:t>2023</w:t>
      </w:r>
      <w:r>
        <w:rPr>
          <w:rFonts w:hint="eastAsia" w:ascii="黑体" w:hAnsi="黑体" w:eastAsia="黑体" w:cs="黑体"/>
          <w:b/>
          <w:sz w:val="32"/>
          <w:szCs w:val="32"/>
          <w:lang w:eastAsia="zh-CN"/>
        </w:rPr>
        <w:t>年单位</w:t>
      </w:r>
      <w:r>
        <w:rPr>
          <w:rFonts w:hint="eastAsia" w:ascii="黑体" w:hAnsi="黑体" w:eastAsia="黑体" w:cs="黑体"/>
          <w:b/>
          <w:sz w:val="32"/>
          <w:szCs w:val="32"/>
        </w:rPr>
        <w:t>预算收支情况说明</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ascii="Adobe 仿宋 Std R" w:hAnsi="Adobe 仿宋 Std R" w:eastAsia="Adobe 仿宋 Std R"/>
          <w:b/>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一</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收入预算情况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Times New Roman"/>
          <w:kern w:val="0"/>
          <w:sz w:val="32"/>
          <w:lang w:val="en-US"/>
        </w:rPr>
      </w:pPr>
      <w:r>
        <w:rPr>
          <w:rFonts w:hint="eastAsia" w:ascii="仿宋_GB2312" w:hAnsi="仿宋_GB2312" w:eastAsia="仿宋_GB2312" w:cs="仿宋_GB2312"/>
          <w:kern w:val="2"/>
          <w:sz w:val="32"/>
          <w:szCs w:val="30"/>
          <w:lang w:val="en-US" w:eastAsia="zh-CN" w:bidi="ar-SA"/>
        </w:rPr>
        <w:t xml:space="preserve">2023年景德镇市枫树山林场收入预算总额为9787.77万元，较上年预算安排增加了1679.11万元；财政拨款收入3634.01万元，较上年预算安排增加1078.22万元；事业单位经营收入6153.76万元，较上年预算安排增加600.89万元。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二</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支出预算情况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2023年景德镇市枫树山林场</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${page400644146.ds215660413_REP_BGT_T_HC1100002019_DXQ02_S_ZJ}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支出预算总额为9787.77万元，与上年预算安排增加1678.11万元；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基本支出9496.76万元，较上年预算安排增加1679.11万元；其中：工资福利支出7065.55万元，商品和服务支出1954.48万元，对个人和家庭的补助19.73万元，资本性支出457万元。项目支出291.01万元，较上年预算安排增加（减少）0.00万元。</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社会保障和就业支出1351.52万元，较上年预算安排增加607.73万元；卫生健康支出406.98万元，较上年预算安排减少48.82万元；农林水支出7352.39万元，较上年预算安排增加980.12万元；住房保障支出676.88万元，较上年预算安排增加140.08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highlight w:val="none"/>
          <w:lang w:val="en-US" w:eastAsia="zh-CN" w:bidi="ar-SA"/>
        </w:rPr>
      </w:pPr>
      <w:r>
        <w:rPr>
          <w:rFonts w:hint="eastAsia" w:ascii="仿宋_GB2312" w:hAnsi="仿宋_GB2312" w:eastAsia="仿宋_GB2312" w:cs="仿宋_GB2312"/>
          <w:kern w:val="2"/>
          <w:sz w:val="32"/>
          <w:szCs w:val="30"/>
          <w:highlight w:val="none"/>
          <w:lang w:val="en-US" w:eastAsia="zh-CN" w:bidi="ar-SA"/>
        </w:rPr>
        <w:t>按支出经济分类划分：工资福利支出7356.56万元，较上年预算安排增加1195.01万元；商品和服务支出1954.48万元，较上年预算安排增加588.10万元；对个人和家庭的补助19.73万元，较上年预算安排减少431.00万元；资本性支出（基本建设）457.00万元，较上年预算安排增加327.00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三</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财政拨款支出情况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2023年景德镇市枫树山林场</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${page400644146.ds215660413_REP_BGT_T_HC1100002019_DXQ02_S_CBXJ}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财政拨款支出预算总额3634.01万元，较上年预算安排增加1078.22万元；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${page400644146.ds247441498_REP_BGT_T_HC1100002019DXQ01_GNCBMX}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社会保障和就业支出519.12万元，卫生健康支出133.66万元，农林水支出2722.88万元，住房保障支出258.35万元；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${page400644146.ds215660413_REP_BGT_T_HC1100002019_DXQ02_JBZCQKCB}</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基本支出3343.00万元，较上年预算安排增加1078.22万元；其中：工资福利支出3207.12万元，商品和服务支出133.48万元，对个人和家庭的补助2.40万元。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${page400644146.ds215660413_REP_BGT_T_HC1100002019_DXQ02_XMZCQKCB}</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项目支出291.01万元，较上年预算安排增加(减少）0.00万元。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四</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政府性基金情况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本单位没有使用政府性基金预算拨款安排的支出。</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${page400644146.ds215660413_REP_BGT_T_HC1100002019_DXQ02_S_ZFXJJ}</w:instrTex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rPr>
        <w:t>（五）国有资本经营情况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本单位没有使用国有资本经营预算拨款安排的支出。</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${page400644146.ds215660413_REP_BGT_T_HC1100002019_DXQ02_S_AMTGYZBJYYSZJ}</w:instrTex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六</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机关运行经费等重要事项的说明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本单位非行政参公单位，无机关运行经费。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七</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政府采购情况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2023年景德镇市枫树山林场政府采购总额211.00万元，其中：政府采购货物预算198.00万元，政府采购工程预算0.00万元，政府采购服务预算13.00万元。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八</w:t>
      </w:r>
      <w:r>
        <w:rPr>
          <w:rStyle w:val="12"/>
          <w:rFonts w:hint="eastAsia" w:ascii="楷体_GB2312" w:hAnsi="楷体_GB2312" w:eastAsia="楷体_GB2312" w:cs="楷体_GB2312"/>
          <w:b/>
          <w:bCs w:val="0"/>
          <w:sz w:val="32"/>
          <w:szCs w:val="32"/>
          <w:lang w:eastAsia="zh-CN"/>
        </w:rPr>
        <w:t>）</w:t>
      </w:r>
      <w:r>
        <w:rPr>
          <w:rStyle w:val="12"/>
          <w:rFonts w:hint="eastAsia" w:ascii="楷体_GB2312" w:hAnsi="楷体_GB2312" w:eastAsia="楷体_GB2312" w:cs="楷体_GB2312"/>
          <w:b/>
          <w:bCs w:val="0"/>
          <w:sz w:val="32"/>
          <w:szCs w:val="32"/>
        </w:rPr>
        <w:t>国有资产占有使用情况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截至2022年8月31日，</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${page400644146.ds532982397_REP_JX_BAS_AGENCY_INFO_ZYFRS_S_CLSYS}</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单位共有车辆33辆；其中：一般业务用车实有数19辆，特殊业务用车实有数14辆，执法执勤用车实有数0辆。</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2023年单位预算安排购置车辆11辆，未安排购置单位价值200万元以上大型设备。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2"/>
          <w:rFonts w:hint="eastAsia" w:ascii="楷体_GB2312" w:hAnsi="楷体_GB2312" w:eastAsia="楷体_GB2312" w:cs="楷体_GB2312"/>
          <w:b/>
          <w:bCs w:val="0"/>
          <w:sz w:val="32"/>
          <w:szCs w:val="32"/>
        </w:rPr>
      </w:pPr>
      <w:r>
        <w:rPr>
          <w:rStyle w:val="12"/>
          <w:rFonts w:hint="eastAsia" w:ascii="楷体_GB2312" w:hAnsi="楷体_GB2312" w:eastAsia="楷体_GB2312" w:cs="楷体_GB2312"/>
          <w:b/>
          <w:bCs w:val="0"/>
          <w:sz w:val="32"/>
          <w:szCs w:val="32"/>
        </w:rPr>
        <w:t>（九）退休职工困难补助资金及省级固定补助收入项目情况说明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1）项目概述</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改善困难职工生活状况，保障职工基本生活，维护林场稳定。</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立项依据</w:t>
      </w:r>
    </w:p>
    <w:p>
      <w:pPr>
        <w:widowControl/>
        <w:numPr>
          <w:ilvl w:val="0"/>
          <w:numId w:val="0"/>
        </w:numPr>
        <w:spacing w:line="600" w:lineRule="exact"/>
        <w:ind w:firstLine="620" w:firstLineChars="200"/>
        <w:jc w:val="left"/>
        <w:rPr>
          <w:rFonts w:hint="eastAsia" w:ascii="仿宋_GB2312" w:hAnsi="仿宋_GB2312" w:eastAsia="仿宋_GB2312" w:cs="仿宋_GB2312"/>
          <w:kern w:val="2"/>
          <w:sz w:val="32"/>
          <w:szCs w:val="30"/>
          <w:lang w:val="en-US" w:eastAsia="zh-CN" w:bidi="ar-SA"/>
        </w:rPr>
      </w:pPr>
      <w:r>
        <w:rPr>
          <w:rFonts w:hint="eastAsia" w:ascii="仿宋_GB2312" w:eastAsia="仿宋_GB2312"/>
          <w:color w:val="000000"/>
          <w:sz w:val="31"/>
          <w:szCs w:val="31"/>
          <w:lang w:val="en-US" w:eastAsia="zh-CN"/>
        </w:rPr>
        <w:t>根据赣财预【2011】41号文与景林抄【2021】8号文。</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实施主体</w:t>
      </w:r>
    </w:p>
    <w:p>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景德镇市枫树山林场。</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实施方案</w:t>
      </w:r>
    </w:p>
    <w:p>
      <w:pPr>
        <w:widowControl/>
        <w:numPr>
          <w:ilvl w:val="0"/>
          <w:numId w:val="0"/>
        </w:numPr>
        <w:spacing w:line="600" w:lineRule="exact"/>
        <w:ind w:firstLine="640" w:firstLineChars="200"/>
        <w:jc w:val="left"/>
        <w:rPr>
          <w:rFonts w:hint="eastAsia"/>
          <w:sz w:val="32"/>
          <w:szCs w:val="32"/>
          <w:lang w:val="en-US" w:eastAsia="zh-CN"/>
        </w:rPr>
      </w:pPr>
      <w:r>
        <w:rPr>
          <w:rFonts w:hint="eastAsia" w:ascii="仿宋_GB2312" w:eastAsia="仿宋_GB2312"/>
          <w:color w:val="000000"/>
          <w:sz w:val="32"/>
          <w:szCs w:val="32"/>
          <w:lang w:val="en-US" w:eastAsia="zh-CN"/>
        </w:rPr>
        <w:t>用于安排退休职工生活困难补助。</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实施周期</w:t>
      </w:r>
    </w:p>
    <w:p>
      <w:pPr>
        <w:widowControl/>
        <w:numPr>
          <w:ilvl w:val="0"/>
          <w:numId w:val="0"/>
        </w:numPr>
        <w:spacing w:line="600" w:lineRule="exact"/>
        <w:ind w:firstLine="640" w:firstLineChars="200"/>
        <w:jc w:val="left"/>
        <w:rPr>
          <w:rFonts w:hint="default"/>
          <w:sz w:val="32"/>
          <w:szCs w:val="32"/>
          <w:lang w:val="en-US" w:eastAsia="zh-CN"/>
        </w:rPr>
      </w:pPr>
      <w:r>
        <w:rPr>
          <w:rFonts w:hint="eastAsia" w:ascii="仿宋_GB2312" w:eastAsia="仿宋_GB2312"/>
          <w:color w:val="000000"/>
          <w:sz w:val="32"/>
          <w:szCs w:val="32"/>
          <w:lang w:val="en-US" w:eastAsia="zh-CN"/>
        </w:rPr>
        <w:t>2023年1月1日至2023年12月31日。</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年度预算安排</w:t>
      </w:r>
    </w:p>
    <w:p>
      <w:pPr>
        <w:widowControl/>
        <w:numPr>
          <w:ilvl w:val="0"/>
          <w:numId w:val="0"/>
        </w:numPr>
        <w:spacing w:line="600" w:lineRule="exact"/>
        <w:ind w:firstLine="640" w:firstLineChars="200"/>
        <w:jc w:val="left"/>
        <w:rPr>
          <w:rFonts w:ascii="Adobe 仿宋 Std R" w:hAnsi="Adobe 仿宋 Std R" w:eastAsia="Adobe 仿宋 Std R"/>
          <w:sz w:val="32"/>
          <w:szCs w:val="32"/>
        </w:rPr>
      </w:pPr>
      <w:r>
        <w:rPr>
          <w:rFonts w:hint="eastAsia" w:ascii="仿宋_GB2312" w:eastAsia="仿宋_GB2312"/>
          <w:color w:val="000000"/>
          <w:sz w:val="32"/>
          <w:szCs w:val="32"/>
          <w:lang w:val="en-US" w:eastAsia="zh-CN"/>
        </w:rPr>
        <w:t>财政拨款231.01万元</w:t>
      </w:r>
      <w:r>
        <w:rPr>
          <w:rFonts w:hint="eastAsia" w:ascii="仿宋_GB2312" w:eastAsia="仿宋_GB2312"/>
          <w:color w:val="000000"/>
          <w:sz w:val="31"/>
          <w:szCs w:val="31"/>
          <w:lang w:val="en-US" w:eastAsia="zh-CN"/>
        </w:rPr>
        <w:t>。</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二、</w:t>
      </w:r>
      <w:r>
        <w:rPr>
          <w:rFonts w:hint="eastAsia" w:ascii="黑体" w:hAnsi="黑体" w:eastAsia="黑体" w:cs="黑体"/>
          <w:b/>
          <w:sz w:val="32"/>
          <w:szCs w:val="32"/>
          <w:lang w:val="en-US" w:eastAsia="zh-CN"/>
        </w:rPr>
        <w:t>2023</w:t>
      </w:r>
      <w:r>
        <w:rPr>
          <w:rFonts w:hint="eastAsia" w:ascii="黑体" w:hAnsi="黑体" w:eastAsia="黑体" w:cs="黑体"/>
          <w:b/>
          <w:sz w:val="32"/>
          <w:szCs w:val="32"/>
        </w:rPr>
        <w:t>年</w:t>
      </w:r>
      <w:r>
        <w:rPr>
          <w:rFonts w:hint="eastAsia" w:ascii="黑体" w:hAnsi="黑体" w:eastAsia="黑体" w:cs="黑体"/>
          <w:b/>
          <w:sz w:val="32"/>
          <w:szCs w:val="32"/>
          <w:lang w:eastAsia="zh-CN"/>
        </w:rPr>
        <w:t>“</w:t>
      </w:r>
      <w:r>
        <w:rPr>
          <w:rFonts w:hint="eastAsia" w:ascii="黑体" w:hAnsi="黑体" w:eastAsia="黑体" w:cs="黑体"/>
          <w:b/>
          <w:sz w:val="32"/>
          <w:szCs w:val="32"/>
        </w:rPr>
        <w:t>三公</w:t>
      </w:r>
      <w:r>
        <w:rPr>
          <w:rFonts w:hint="eastAsia" w:ascii="黑体" w:hAnsi="黑体" w:eastAsia="黑体" w:cs="黑体"/>
          <w:b/>
          <w:sz w:val="32"/>
          <w:szCs w:val="32"/>
          <w:lang w:eastAsia="zh-CN"/>
        </w:rPr>
        <w:t>”</w:t>
      </w:r>
      <w:r>
        <w:rPr>
          <w:rFonts w:hint="eastAsia" w:ascii="黑体" w:hAnsi="黑体" w:eastAsia="黑体" w:cs="黑体"/>
          <w:b/>
          <w:sz w:val="32"/>
          <w:szCs w:val="32"/>
        </w:rPr>
        <w:t>经费预算情况说明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2023年景德镇市枫树山林场“三公”经费财政拨款安排291.28万元，其中：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因公出国（境）费0.00万元，</w:t>
      </w:r>
      <w:r>
        <w:rPr>
          <w:rFonts w:hint="eastAsia" w:ascii="仿宋_GB2312" w:hAnsi="仿宋_GB2312" w:eastAsia="仿宋_GB2312" w:cs="仿宋_GB2312"/>
          <w:b w:val="0"/>
          <w:bCs/>
          <w:kern w:val="2"/>
          <w:sz w:val="32"/>
          <w:szCs w:val="32"/>
          <w:lang w:val="en-US" w:eastAsia="zh-CN" w:bidi="ar-SA"/>
        </w:rPr>
        <w:t>比上年增加(减少）</w:t>
      </w:r>
      <w:r>
        <w:rPr>
          <w:rFonts w:hint="eastAsia" w:ascii="仿宋_GB2312" w:hAnsi="仿宋_GB2312" w:eastAsia="仿宋_GB2312" w:cs="仿宋_GB2312"/>
          <w:kern w:val="2"/>
          <w:sz w:val="32"/>
          <w:szCs w:val="32"/>
          <w:lang w:val="en-US" w:eastAsia="zh-CN" w:bidi="ar-SA"/>
        </w:rPr>
        <w:t>0.00万元，主要原因是：</w:t>
      </w:r>
      <w:r>
        <w:rPr>
          <w:rStyle w:val="12"/>
          <w:rFonts w:hint="eastAsia" w:ascii="仿宋_GB2312" w:hAnsi="仿宋_GB2312" w:eastAsia="仿宋_GB2312" w:cs="仿宋_GB2312"/>
          <w:b w:val="0"/>
          <w:bCs/>
          <w:sz w:val="32"/>
          <w:szCs w:val="32"/>
        </w:rPr>
        <w:t>与上年安排保持一致</w:t>
      </w:r>
      <w:r>
        <w:rPr>
          <w:rFonts w:hint="eastAsia" w:ascii="仿宋_GB2312" w:hAnsi="仿宋_GB2312" w:eastAsia="仿宋_GB2312" w:cs="仿宋_GB2312"/>
          <w:b w:val="0"/>
          <w:bCs/>
          <w:kern w:val="2"/>
          <w:sz w:val="32"/>
          <w:szCs w:val="32"/>
          <w:lang w:val="en-US" w:eastAsia="zh-CN" w:bidi="ar-SA"/>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公务接待费10.60万元，比上年减少0.30万元，主要原因是：</w:t>
      </w:r>
      <w:r>
        <w:rPr>
          <w:rStyle w:val="12"/>
          <w:rFonts w:hint="eastAsia" w:ascii="仿宋_GB2312" w:hAnsi="仿宋_GB2312" w:eastAsia="仿宋_GB2312" w:cs="仿宋_GB2312"/>
          <w:b w:val="0"/>
          <w:bCs/>
          <w:sz w:val="32"/>
          <w:szCs w:val="32"/>
        </w:rPr>
        <w:t>与上年安排保持一致</w:t>
      </w:r>
      <w:r>
        <w:rPr>
          <w:rFonts w:hint="eastAsia" w:ascii="仿宋_GB2312" w:hAnsi="仿宋_GB2312" w:eastAsia="仿宋_GB2312" w:cs="仿宋_GB2312"/>
          <w:b w:val="0"/>
          <w:bCs/>
          <w:kern w:val="2"/>
          <w:sz w:val="32"/>
          <w:szCs w:val="32"/>
          <w:lang w:val="en-US" w:eastAsia="zh-CN" w:bidi="ar-SA"/>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公务用车运行维护费82.88万元，比上年增加(减少）0.00万元，主要原因是：</w:t>
      </w:r>
      <w:r>
        <w:rPr>
          <w:rStyle w:val="12"/>
          <w:rFonts w:hint="eastAsia" w:ascii="仿宋_GB2312" w:hAnsi="仿宋_GB2312" w:eastAsia="仿宋_GB2312" w:cs="仿宋_GB2312"/>
          <w:b w:val="0"/>
          <w:bCs/>
          <w:sz w:val="32"/>
          <w:szCs w:val="32"/>
        </w:rPr>
        <w:t>与上年安排保持一致</w:t>
      </w:r>
      <w:r>
        <w:rPr>
          <w:rFonts w:hint="eastAsia" w:ascii="仿宋_GB2312" w:hAnsi="仿宋_GB2312" w:eastAsia="仿宋_GB2312" w:cs="仿宋_GB2312"/>
          <w:b w:val="0"/>
          <w:bCs/>
          <w:kern w:val="2"/>
          <w:sz w:val="32"/>
          <w:szCs w:val="32"/>
          <w:lang w:val="en-US" w:eastAsia="zh-CN" w:bidi="ar-SA"/>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2"/>
          <w:lang w:val="en-US" w:eastAsia="zh-CN" w:bidi="ar-SA"/>
        </w:rPr>
        <w:t>公务用车购置费198.00万元，比上年增加198.00万元，主要原因是：</w:t>
      </w:r>
      <w:r>
        <w:rPr>
          <w:rFonts w:hint="eastAsia" w:ascii="仿宋_GB2312" w:hAnsi="宋体" w:eastAsia="仿宋_GB2312" w:cs="仿宋_GB2312"/>
          <w:sz w:val="32"/>
          <w:szCs w:val="32"/>
          <w:lang w:val="en-US" w:eastAsia="zh-CN"/>
        </w:rPr>
        <w:t>我单位下属11家</w:t>
      </w:r>
      <w:r>
        <w:rPr>
          <w:rFonts w:hint="eastAsia"/>
          <w:spacing w:val="11"/>
          <w:sz w:val="32"/>
          <w:szCs w:val="32"/>
          <w:lang w:val="en-US" w:eastAsia="zh-CN"/>
        </w:rPr>
        <w:t>林业</w:t>
      </w:r>
      <w:r>
        <w:rPr>
          <w:rFonts w:hint="eastAsia" w:ascii="仿宋_GB2312" w:hAnsi="宋体" w:eastAsia="仿宋_GB2312" w:cs="仿宋_GB2312"/>
          <w:sz w:val="32"/>
          <w:szCs w:val="32"/>
          <w:lang w:val="en-US" w:eastAsia="zh-CN"/>
        </w:rPr>
        <w:t>单位一般公务用车使用年数较长，车况较差，从安全角度申请更换11辆一般公务用车，公务用车购置费用列入2023年部门预算</w:t>
      </w:r>
      <w:r>
        <w:rPr>
          <w:rFonts w:hint="eastAsia" w:ascii="仿宋_GB2312" w:hAnsi="仿宋_GB2312" w:eastAsia="仿宋_GB2312" w:cs="仿宋_GB2312"/>
          <w:kern w:val="2"/>
          <w:sz w:val="32"/>
          <w:szCs w:val="32"/>
          <w:lang w:val="en-US" w:eastAsia="zh-CN" w:bidi="ar-SA"/>
        </w:rPr>
        <w:t>。</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br w:type="page"/>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t>第四部分   名词解释</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both"/>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一、收入科目</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2"/>
          <w:rFonts w:hint="eastAsia" w:ascii="楷体_GB2312" w:hAnsi="楷体_GB2312" w:eastAsia="楷体_GB2312" w:cs="楷体_GB2312"/>
          <w:b/>
          <w:bCs w:val="0"/>
          <w:sz w:val="32"/>
          <w:szCs w:val="32"/>
          <w:lang w:val="en-US" w:eastAsia="zh-CN"/>
        </w:rPr>
        <w:t>（一）</w:t>
      </w:r>
      <w:r>
        <w:rPr>
          <w:rStyle w:val="12"/>
          <w:rFonts w:hint="eastAsia" w:ascii="楷体_GB2312" w:hAnsi="楷体_GB2312" w:eastAsia="楷体_GB2312" w:cs="楷体_GB2312"/>
          <w:b/>
          <w:bCs w:val="0"/>
          <w:sz w:val="32"/>
          <w:szCs w:val="32"/>
        </w:rPr>
        <w:t>财政拨款：</w:t>
      </w:r>
      <w:r>
        <w:rPr>
          <w:rFonts w:hint="eastAsia" w:ascii="仿宋_GB2312" w:hAnsi="仿宋_GB2312" w:eastAsia="仿宋_GB2312" w:cs="仿宋_GB2312"/>
          <w:kern w:val="2"/>
          <w:sz w:val="32"/>
          <w:szCs w:val="30"/>
          <w:lang w:val="en-US" w:eastAsia="zh-CN" w:bidi="ar-SA"/>
        </w:rPr>
        <w:t>指市级财政当年拨付的资金。</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2"/>
          <w:rFonts w:hint="eastAsia" w:ascii="楷体_GB2312" w:hAnsi="楷体_GB2312" w:eastAsia="楷体_GB2312" w:cs="楷体_GB2312"/>
          <w:b/>
          <w:bCs w:val="0"/>
          <w:sz w:val="32"/>
          <w:szCs w:val="32"/>
          <w:lang w:val="en-US" w:eastAsia="zh-CN"/>
        </w:rPr>
        <w:t>（二）</w:t>
      </w:r>
      <w:r>
        <w:rPr>
          <w:rStyle w:val="12"/>
          <w:rFonts w:hint="eastAsia" w:ascii="楷体_GB2312" w:hAnsi="楷体_GB2312" w:eastAsia="楷体_GB2312" w:cs="楷体_GB2312"/>
          <w:b/>
          <w:bCs w:val="0"/>
          <w:sz w:val="32"/>
          <w:szCs w:val="32"/>
        </w:rPr>
        <w:t>教育收费资金收入：</w:t>
      </w:r>
      <w:r>
        <w:rPr>
          <w:rFonts w:hint="eastAsia" w:ascii="仿宋_GB2312" w:hAnsi="仿宋_GB2312" w:eastAsia="仿宋_GB2312" w:cs="仿宋_GB2312"/>
          <w:kern w:val="2"/>
          <w:sz w:val="32"/>
          <w:szCs w:val="30"/>
          <w:lang w:val="en-US" w:eastAsia="zh-CN" w:bidi="ar-SA"/>
        </w:rPr>
        <w:t>反映实行专项管理的高中以上学费、住宿费，高校委托培养费，函大、电大、夜大及短训班培训费等教育收费取得的收入。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（三）事业收入：</w:t>
      </w:r>
      <w:r>
        <w:rPr>
          <w:rFonts w:hint="eastAsia" w:ascii="仿宋_GB2312" w:hAnsi="仿宋_GB2312" w:eastAsia="仿宋_GB2312" w:cs="仿宋_GB2312"/>
          <w:kern w:val="2"/>
          <w:sz w:val="32"/>
          <w:szCs w:val="30"/>
          <w:lang w:val="en-US" w:eastAsia="zh-CN" w:bidi="ar-SA"/>
        </w:rPr>
        <w:t>指事业单位开展专业业务活动及辅助活动取得的收入。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ascii="仿宋_GB2312" w:eastAsia="仿宋_GB2312"/>
          <w:color w:val="000000"/>
          <w:sz w:val="32"/>
          <w:szCs w:val="30"/>
        </w:rPr>
      </w:pPr>
      <w:r>
        <w:rPr>
          <w:rStyle w:val="12"/>
          <w:rFonts w:hint="eastAsia" w:ascii="楷体_GB2312" w:hAnsi="楷体_GB2312" w:eastAsia="楷体_GB2312" w:cs="楷体_GB2312"/>
          <w:b/>
          <w:bCs w:val="0"/>
          <w:sz w:val="32"/>
          <w:szCs w:val="32"/>
        </w:rPr>
        <w:t>（四）事业单位经营收入：</w:t>
      </w:r>
      <w:r>
        <w:rPr>
          <w:rFonts w:hint="eastAsia" w:ascii="仿宋_GB2312" w:hAnsi="仿宋_GB2312" w:eastAsia="仿宋_GB2312" w:cs="仿宋_GB2312"/>
          <w:kern w:val="2"/>
          <w:sz w:val="32"/>
          <w:szCs w:val="30"/>
          <w:lang w:val="en-US" w:eastAsia="zh-CN" w:bidi="ar-SA"/>
        </w:rPr>
        <w:t>指事业单位在专业业务活动及辅助活动之外开展非独立核算经营活动取得的收入。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（五）附属单位上缴收入：</w:t>
      </w:r>
      <w:r>
        <w:rPr>
          <w:rFonts w:hint="eastAsia" w:ascii="仿宋_GB2312" w:hAnsi="仿宋_GB2312" w:eastAsia="仿宋_GB2312" w:cs="仿宋_GB2312"/>
          <w:kern w:val="2"/>
          <w:sz w:val="32"/>
          <w:szCs w:val="30"/>
          <w:lang w:val="en-US" w:eastAsia="zh-CN" w:bidi="ar-SA"/>
        </w:rPr>
        <w:t>反映事业单位附属的独立核算单位按规定标准或比例缴纳的各项收入。包括附属的事业单位上缴的收入和附属的企业上缴的利润等。</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（六）上级补助收入：</w:t>
      </w:r>
      <w:r>
        <w:rPr>
          <w:rFonts w:hint="eastAsia" w:ascii="仿宋_GB2312" w:hAnsi="仿宋_GB2312" w:eastAsia="仿宋_GB2312" w:cs="仿宋_GB2312"/>
          <w:kern w:val="2"/>
          <w:sz w:val="32"/>
          <w:szCs w:val="30"/>
          <w:lang w:val="en-US" w:eastAsia="zh-CN" w:bidi="ar-SA"/>
        </w:rPr>
        <w:t>反映事业单位从主管单位和上级单位取得的非财政补助收入。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（七）其他收入：</w:t>
      </w:r>
      <w:r>
        <w:rPr>
          <w:rFonts w:hint="eastAsia" w:ascii="仿宋_GB2312" w:hAnsi="仿宋_GB2312" w:eastAsia="仿宋_GB2312" w:cs="仿宋_GB2312"/>
          <w:kern w:val="2"/>
          <w:sz w:val="32"/>
          <w:szCs w:val="30"/>
          <w:lang w:val="en-US" w:eastAsia="zh-CN" w:bidi="ar-SA"/>
        </w:rPr>
        <w:t>指除财政拨款、事业收入、事业单位经营收入等以外的各项收入。</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（八）使用非财政拨款结余：</w:t>
      </w:r>
      <w:r>
        <w:rPr>
          <w:rFonts w:hint="eastAsia" w:ascii="仿宋_GB2312" w:hAnsi="仿宋_GB2312" w:eastAsia="仿宋_GB2312" w:cs="仿宋_GB2312"/>
          <w:kern w:val="2"/>
          <w:sz w:val="32"/>
          <w:szCs w:val="30"/>
          <w:lang w:val="en-US" w:eastAsia="zh-CN" w:bidi="ar-SA"/>
        </w:rPr>
        <w:t>填列历年滚存的非限定用途的非统计财政拨款结余弥补2023年收支差额的数额。</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（九）上年结转和结余：</w:t>
      </w:r>
      <w:r>
        <w:rPr>
          <w:rFonts w:hint="eastAsia" w:ascii="仿宋_GB2312" w:hAnsi="仿宋_GB2312" w:eastAsia="仿宋_GB2312" w:cs="仿宋_GB2312"/>
          <w:kern w:val="2"/>
          <w:sz w:val="32"/>
          <w:szCs w:val="30"/>
          <w:lang w:val="en-US" w:eastAsia="zh-CN" w:bidi="ar-SA"/>
        </w:rPr>
        <w:t>填列2022年全部结转和结余的资金数，包括当年结转结余资金和历年滚存结转结余资金。</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二、支出科目</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rPr>
      </w:pPr>
      <w:r>
        <w:rPr>
          <w:rFonts w:hint="eastAsia" w:ascii="仿宋_GB2312" w:eastAsia="仿宋_GB2312"/>
          <w:b/>
          <w:bCs/>
          <w:color w:val="000000"/>
          <w:sz w:val="32"/>
          <w:szCs w:val="30"/>
        </w:rPr>
        <w:t>（</w:t>
      </w:r>
      <w:r>
        <w:rPr>
          <w:rFonts w:hint="eastAsia" w:ascii="仿宋_GB2312" w:eastAsia="仿宋_GB2312"/>
          <w:b/>
          <w:bCs/>
          <w:color w:val="000000"/>
          <w:sz w:val="32"/>
          <w:szCs w:val="30"/>
          <w:lang w:eastAsia="zh-CN"/>
        </w:rPr>
        <w:t>一</w:t>
      </w:r>
      <w:r>
        <w:rPr>
          <w:rFonts w:hint="eastAsia" w:ascii="仿宋_GB2312" w:eastAsia="仿宋_GB2312"/>
          <w:b/>
          <w:bCs/>
          <w:color w:val="000000"/>
          <w:sz w:val="32"/>
          <w:szCs w:val="30"/>
        </w:rPr>
        <w:t>）社会保障和就业支出（类）行政事业单位养老支出（款）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1. 机关事业单位基本养老保险缴费支出（项）：反映机关事业单位实施养老保险制度由单位缴纳的基本养老保险费支出；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2. 机关事业单位职业年金缴费支出（项）：反映机关事业单位实施养老保险制度由单位实际缴纳的职业年金支出（含职业年金补记支出）。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二</w:t>
      </w:r>
      <w:r>
        <w:rPr>
          <w:rFonts w:hint="eastAsia" w:ascii="仿宋_GB2312" w:eastAsia="仿宋_GB2312"/>
          <w:b/>
          <w:bCs/>
          <w:color w:val="000000"/>
          <w:sz w:val="32"/>
          <w:szCs w:val="30"/>
        </w:rPr>
        <w:t>）社会保障和就业支出（类）</w:t>
      </w:r>
      <w:r>
        <w:rPr>
          <w:rFonts w:hint="eastAsia" w:ascii="仿宋_GB2312" w:eastAsia="仿宋_GB2312"/>
          <w:b/>
          <w:bCs/>
          <w:color w:val="000000"/>
          <w:sz w:val="32"/>
          <w:szCs w:val="30"/>
          <w:lang w:val="en-US" w:eastAsia="zh-CN"/>
        </w:rPr>
        <w:t>抚恤</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1.死亡抚恤（项）：反映按规定用于烈士和牺牲、病故人员家属的一次性和定期抚恤金、丧葬补助费以及烈士褒扬金。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三</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卫生健康支出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行政事业单位医疗</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1.事业单位医疗（项）：反映财政部门安排的事业单位基本医疗保险缴费经费，未参加医疗保险的事业单位的公费医疗经费，按国家规定享受离休人员待遇的医疗经费。</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2.公务员医疗补助（项）：反映财政部门安排的公务员医疗补助经费。</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3.其他行政事业单位医疗支出（项）：反映除上述项目以外的其他用于行政事业单位医疗方面的支出。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四</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农林水支出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林业和草原</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 xml:space="preserve"> 1.事业机构（项）：反映事业单位的基本支出，不包括行政单位（含实行公务员管理的事业单位）后勤服务中心等附事业单位的支出。</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2.森林资源培育（项）：反映育苗（种）、造林、抚育、退化林修复、义务植树、生物质能源建设等方面的支出。</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 xml:space="preserve">3.技术推广与转化（项）：反映良种繁育、新技术引进、区域化试验、示范、技术推广、成果转化、科学普及等方面的支出。 </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4.森林资源管理（项）：反映森林资源核查、监测、评估、经营利用、林地保护等方面的支出。</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5.林业草原防灾减灾（项）：反映病虫害等有害生物灾害、森林草原防火、野生动物疫病灾害等方面的支出。</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6.其他林业和草原支出（项）：反映除上述项目以外其他用于林业和草原方面的支出。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bookmarkStart w:id="0" w:name="_GoBack"/>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五</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住房保障支出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住房改革支出</w:t>
      </w:r>
      <w:r>
        <w:rPr>
          <w:rFonts w:hint="eastAsia" w:ascii="仿宋_GB2312" w:eastAsia="仿宋_GB2312"/>
          <w:b/>
          <w:bCs/>
          <w:color w:val="000000"/>
          <w:sz w:val="32"/>
          <w:szCs w:val="30"/>
        </w:rPr>
        <w:t>（款）</w:t>
      </w:r>
    </w:p>
    <w:bookmarkEnd w:id="0"/>
    <w:p>
      <w:pPr>
        <w:spacing w:line="600" w:lineRule="exact"/>
        <w:ind w:firstLine="640" w:firstLineChars="200"/>
        <w:rPr>
          <w:rFonts w:hint="eastAsia"/>
          <w:lang w:val="en-US" w:eastAsia="zh-CN"/>
        </w:rPr>
      </w:pPr>
      <w:r>
        <w:rPr>
          <w:rFonts w:hint="eastAsia" w:ascii="仿宋_GB2312" w:eastAsia="仿宋_GB2312"/>
          <w:color w:val="000000"/>
          <w:sz w:val="32"/>
          <w:szCs w:val="30"/>
          <w:lang w:val="en-US" w:eastAsia="zh-CN"/>
        </w:rPr>
        <w:t>1.住房公积金（项）：反映行政事业单位按人力资源和社会保障部、财政部规定的基本工资和津贴补贴以及规定比例为职工缴纳的住房公积金。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三、相关专业名词</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2"/>
          <w:rFonts w:hint="eastAsia" w:ascii="楷体_GB2312" w:hAnsi="楷体_GB2312" w:eastAsia="楷体_GB2312" w:cs="楷体_GB2312"/>
          <w:b/>
          <w:bCs w:val="0"/>
          <w:sz w:val="32"/>
          <w:szCs w:val="32"/>
        </w:rPr>
        <w:t>（一）机关运行费：</w:t>
      </w:r>
      <w:r>
        <w:rPr>
          <w:rFonts w:hint="eastAsia" w:ascii="仿宋_GB2312" w:hAnsi="仿宋_GB2312" w:eastAsia="仿宋_GB2312" w:cs="仿宋_GB2312"/>
          <w:kern w:val="2"/>
          <w:sz w:val="32"/>
          <w:szCs w:val="30"/>
          <w:lang w:val="en-US" w:eastAsia="zh-CN" w:bidi="ar-SA"/>
        </w:rPr>
        <w:t>指用一般公共预算财政拨款安排的为保障行政单位（含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仿宋" w:hAnsi="仿宋" w:eastAsia="仿宋"/>
          <w:color w:val="000000"/>
          <w:sz w:val="32"/>
          <w:szCs w:val="32"/>
        </w:rPr>
      </w:pPr>
      <w:r>
        <w:rPr>
          <w:rStyle w:val="12"/>
          <w:rFonts w:hint="eastAsia" w:ascii="楷体_GB2312" w:hAnsi="楷体_GB2312" w:eastAsia="楷体_GB2312" w:cs="楷体_GB2312"/>
          <w:b/>
          <w:bCs w:val="0"/>
          <w:sz w:val="32"/>
          <w:szCs w:val="32"/>
        </w:rPr>
        <w:t>（二）“三公”经费：</w:t>
      </w:r>
      <w:r>
        <w:rPr>
          <w:rFonts w:hint="eastAsia" w:ascii="仿宋_GB2312" w:hAnsi="仿宋_GB2312" w:eastAsia="仿宋_GB2312" w:cs="仿宋_GB2312"/>
          <w:kern w:val="2"/>
          <w:sz w:val="32"/>
          <w:szCs w:val="30"/>
          <w:lang w:val="en-US" w:eastAsia="zh-CN" w:bidi="ar-SA"/>
        </w:rPr>
        <w:t>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方正小标宋简体">
    <w:altName w:val="黑体"/>
    <w:panose1 w:val="00000600000000000000"/>
    <w:charset w:val="86"/>
    <w:family w:val="auto"/>
    <w:pitch w:val="default"/>
    <w:sig w:usb0="00000000" w:usb1="00000000" w:usb2="00000012" w:usb3="00000000" w:csb0="00160001" w:csb1="1203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6C5368"/>
    <w:multiLevelType w:val="singleLevel"/>
    <w:tmpl w:val="636C536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ViNTQ0ODIxZDEwYzgzZTdkZTFkODkzZDNmMTAyMDIifQ=="/>
    <w:docVar w:name="KSO_WPS_MARK_KEY" w:val="dc1af74b-1abe-4496-b965-79deeb27cc8e"/>
  </w:docVars>
  <w:rsids>
    <w:rsidRoot w:val="00DF43D8"/>
    <w:rsid w:val="000001B2"/>
    <w:rsid w:val="00014049"/>
    <w:rsid w:val="0001648A"/>
    <w:rsid w:val="00022CB3"/>
    <w:rsid w:val="00031749"/>
    <w:rsid w:val="00041EAA"/>
    <w:rsid w:val="000501C3"/>
    <w:rsid w:val="00055F20"/>
    <w:rsid w:val="000630BE"/>
    <w:rsid w:val="0006515E"/>
    <w:rsid w:val="00085227"/>
    <w:rsid w:val="0009034E"/>
    <w:rsid w:val="000927A9"/>
    <w:rsid w:val="000963CD"/>
    <w:rsid w:val="000A2066"/>
    <w:rsid w:val="000B313A"/>
    <w:rsid w:val="000B4F9E"/>
    <w:rsid w:val="000C6AF7"/>
    <w:rsid w:val="000E1BC2"/>
    <w:rsid w:val="000E6313"/>
    <w:rsid w:val="000F227D"/>
    <w:rsid w:val="000F2E5F"/>
    <w:rsid w:val="00104F58"/>
    <w:rsid w:val="00117D8C"/>
    <w:rsid w:val="00131F78"/>
    <w:rsid w:val="001823EA"/>
    <w:rsid w:val="00186709"/>
    <w:rsid w:val="00192620"/>
    <w:rsid w:val="00193C37"/>
    <w:rsid w:val="001C4ED5"/>
    <w:rsid w:val="001C6F31"/>
    <w:rsid w:val="001D2644"/>
    <w:rsid w:val="001E0EE7"/>
    <w:rsid w:val="001E6FA2"/>
    <w:rsid w:val="001F1DED"/>
    <w:rsid w:val="0021331D"/>
    <w:rsid w:val="00213D4E"/>
    <w:rsid w:val="0022612A"/>
    <w:rsid w:val="00232A32"/>
    <w:rsid w:val="002436CD"/>
    <w:rsid w:val="00251AD0"/>
    <w:rsid w:val="00281E28"/>
    <w:rsid w:val="00283C63"/>
    <w:rsid w:val="00284437"/>
    <w:rsid w:val="002A02B4"/>
    <w:rsid w:val="002A1ED6"/>
    <w:rsid w:val="002A45BD"/>
    <w:rsid w:val="002B0263"/>
    <w:rsid w:val="002B128B"/>
    <w:rsid w:val="002B2D42"/>
    <w:rsid w:val="002C2478"/>
    <w:rsid w:val="002D2681"/>
    <w:rsid w:val="002D418E"/>
    <w:rsid w:val="002D497C"/>
    <w:rsid w:val="002D7200"/>
    <w:rsid w:val="0030186C"/>
    <w:rsid w:val="003057A1"/>
    <w:rsid w:val="00316059"/>
    <w:rsid w:val="00316B29"/>
    <w:rsid w:val="0032092A"/>
    <w:rsid w:val="00323750"/>
    <w:rsid w:val="00334A98"/>
    <w:rsid w:val="00344E49"/>
    <w:rsid w:val="00380DD1"/>
    <w:rsid w:val="00394DC6"/>
    <w:rsid w:val="003959F5"/>
    <w:rsid w:val="003A2923"/>
    <w:rsid w:val="003B68F4"/>
    <w:rsid w:val="003B76FD"/>
    <w:rsid w:val="003C0BFF"/>
    <w:rsid w:val="003C0D66"/>
    <w:rsid w:val="003C19AF"/>
    <w:rsid w:val="003C7840"/>
    <w:rsid w:val="003D0809"/>
    <w:rsid w:val="00406851"/>
    <w:rsid w:val="004345D9"/>
    <w:rsid w:val="00436836"/>
    <w:rsid w:val="0044016E"/>
    <w:rsid w:val="00446148"/>
    <w:rsid w:val="004535A0"/>
    <w:rsid w:val="00456869"/>
    <w:rsid w:val="004664AF"/>
    <w:rsid w:val="00472987"/>
    <w:rsid w:val="00480768"/>
    <w:rsid w:val="00495985"/>
    <w:rsid w:val="00496629"/>
    <w:rsid w:val="004A0058"/>
    <w:rsid w:val="004B06B4"/>
    <w:rsid w:val="004D6A23"/>
    <w:rsid w:val="004E0577"/>
    <w:rsid w:val="004E5555"/>
    <w:rsid w:val="004F5378"/>
    <w:rsid w:val="004F7260"/>
    <w:rsid w:val="005006DE"/>
    <w:rsid w:val="00502AB1"/>
    <w:rsid w:val="00516279"/>
    <w:rsid w:val="0052565B"/>
    <w:rsid w:val="00526265"/>
    <w:rsid w:val="00526CE0"/>
    <w:rsid w:val="00532264"/>
    <w:rsid w:val="00544895"/>
    <w:rsid w:val="00553AA6"/>
    <w:rsid w:val="00555080"/>
    <w:rsid w:val="0055670D"/>
    <w:rsid w:val="00571A5D"/>
    <w:rsid w:val="00580BF8"/>
    <w:rsid w:val="005828C8"/>
    <w:rsid w:val="005902D1"/>
    <w:rsid w:val="0059038A"/>
    <w:rsid w:val="0059672A"/>
    <w:rsid w:val="00596957"/>
    <w:rsid w:val="005A3FD6"/>
    <w:rsid w:val="005A65E4"/>
    <w:rsid w:val="005C3676"/>
    <w:rsid w:val="005C3DDD"/>
    <w:rsid w:val="005D7ACB"/>
    <w:rsid w:val="005F090C"/>
    <w:rsid w:val="005F35BD"/>
    <w:rsid w:val="005F69D4"/>
    <w:rsid w:val="00611FE7"/>
    <w:rsid w:val="00623A52"/>
    <w:rsid w:val="006247CA"/>
    <w:rsid w:val="00631E83"/>
    <w:rsid w:val="00631FA4"/>
    <w:rsid w:val="00650900"/>
    <w:rsid w:val="00655E8B"/>
    <w:rsid w:val="00660CC3"/>
    <w:rsid w:val="006740FD"/>
    <w:rsid w:val="006833F4"/>
    <w:rsid w:val="00687B67"/>
    <w:rsid w:val="006918B8"/>
    <w:rsid w:val="006924DA"/>
    <w:rsid w:val="00696646"/>
    <w:rsid w:val="006A1709"/>
    <w:rsid w:val="006C08EA"/>
    <w:rsid w:val="006C185B"/>
    <w:rsid w:val="006C3868"/>
    <w:rsid w:val="006F20BD"/>
    <w:rsid w:val="00704CAB"/>
    <w:rsid w:val="0075709B"/>
    <w:rsid w:val="007574FE"/>
    <w:rsid w:val="00777795"/>
    <w:rsid w:val="00777962"/>
    <w:rsid w:val="007913DC"/>
    <w:rsid w:val="00792A6C"/>
    <w:rsid w:val="0079393D"/>
    <w:rsid w:val="00796F4F"/>
    <w:rsid w:val="007A4D44"/>
    <w:rsid w:val="007B4314"/>
    <w:rsid w:val="007C27E0"/>
    <w:rsid w:val="007D4ACC"/>
    <w:rsid w:val="007F1616"/>
    <w:rsid w:val="007F4968"/>
    <w:rsid w:val="007F5C86"/>
    <w:rsid w:val="007F79A6"/>
    <w:rsid w:val="008032D2"/>
    <w:rsid w:val="00804C42"/>
    <w:rsid w:val="00823697"/>
    <w:rsid w:val="00846526"/>
    <w:rsid w:val="008506D9"/>
    <w:rsid w:val="00863898"/>
    <w:rsid w:val="00865CCE"/>
    <w:rsid w:val="00865FE3"/>
    <w:rsid w:val="00872CE4"/>
    <w:rsid w:val="00875B04"/>
    <w:rsid w:val="00876D17"/>
    <w:rsid w:val="008827CA"/>
    <w:rsid w:val="00882C91"/>
    <w:rsid w:val="00884FAE"/>
    <w:rsid w:val="008979F6"/>
    <w:rsid w:val="00897CAC"/>
    <w:rsid w:val="008A2491"/>
    <w:rsid w:val="008B52E8"/>
    <w:rsid w:val="008C011F"/>
    <w:rsid w:val="008C01B1"/>
    <w:rsid w:val="008C6EEE"/>
    <w:rsid w:val="008E1EFA"/>
    <w:rsid w:val="00902917"/>
    <w:rsid w:val="009160F0"/>
    <w:rsid w:val="0091783F"/>
    <w:rsid w:val="0094115F"/>
    <w:rsid w:val="009421D2"/>
    <w:rsid w:val="0094514C"/>
    <w:rsid w:val="00946A59"/>
    <w:rsid w:val="009471C3"/>
    <w:rsid w:val="0095097A"/>
    <w:rsid w:val="009527A7"/>
    <w:rsid w:val="009557AC"/>
    <w:rsid w:val="00956999"/>
    <w:rsid w:val="009619B4"/>
    <w:rsid w:val="00964DCD"/>
    <w:rsid w:val="00973905"/>
    <w:rsid w:val="0097415C"/>
    <w:rsid w:val="00984ACE"/>
    <w:rsid w:val="009A4624"/>
    <w:rsid w:val="009A7AB9"/>
    <w:rsid w:val="009B2C7D"/>
    <w:rsid w:val="009B4813"/>
    <w:rsid w:val="009C2EBF"/>
    <w:rsid w:val="009C3827"/>
    <w:rsid w:val="009D3197"/>
    <w:rsid w:val="009E1C45"/>
    <w:rsid w:val="009E1F3F"/>
    <w:rsid w:val="009F72E5"/>
    <w:rsid w:val="00A0455D"/>
    <w:rsid w:val="00A10F16"/>
    <w:rsid w:val="00A2168A"/>
    <w:rsid w:val="00A345A4"/>
    <w:rsid w:val="00A54282"/>
    <w:rsid w:val="00A55773"/>
    <w:rsid w:val="00A60B4D"/>
    <w:rsid w:val="00A81BA2"/>
    <w:rsid w:val="00AA62DE"/>
    <w:rsid w:val="00AB656D"/>
    <w:rsid w:val="00AB7307"/>
    <w:rsid w:val="00AC370A"/>
    <w:rsid w:val="00AF095D"/>
    <w:rsid w:val="00AF57C9"/>
    <w:rsid w:val="00AF62CD"/>
    <w:rsid w:val="00B0337F"/>
    <w:rsid w:val="00B128C8"/>
    <w:rsid w:val="00B169A7"/>
    <w:rsid w:val="00B348A8"/>
    <w:rsid w:val="00B619F8"/>
    <w:rsid w:val="00B6242B"/>
    <w:rsid w:val="00B71EBE"/>
    <w:rsid w:val="00B82840"/>
    <w:rsid w:val="00B96CEB"/>
    <w:rsid w:val="00BA572C"/>
    <w:rsid w:val="00BF0316"/>
    <w:rsid w:val="00C03AFB"/>
    <w:rsid w:val="00C35830"/>
    <w:rsid w:val="00C4059E"/>
    <w:rsid w:val="00C474E4"/>
    <w:rsid w:val="00C61B8F"/>
    <w:rsid w:val="00C644A7"/>
    <w:rsid w:val="00C771B3"/>
    <w:rsid w:val="00C803DA"/>
    <w:rsid w:val="00C82CA3"/>
    <w:rsid w:val="00CB10B2"/>
    <w:rsid w:val="00CB3DBA"/>
    <w:rsid w:val="00CC4504"/>
    <w:rsid w:val="00CC4FF5"/>
    <w:rsid w:val="00CC517F"/>
    <w:rsid w:val="00CD0083"/>
    <w:rsid w:val="00CE1A2B"/>
    <w:rsid w:val="00CE6F1B"/>
    <w:rsid w:val="00CE7185"/>
    <w:rsid w:val="00CF0A52"/>
    <w:rsid w:val="00D00272"/>
    <w:rsid w:val="00D01624"/>
    <w:rsid w:val="00D11449"/>
    <w:rsid w:val="00D14B5F"/>
    <w:rsid w:val="00D17D0A"/>
    <w:rsid w:val="00D20C6C"/>
    <w:rsid w:val="00D23489"/>
    <w:rsid w:val="00D3381E"/>
    <w:rsid w:val="00D36173"/>
    <w:rsid w:val="00D41219"/>
    <w:rsid w:val="00D524EE"/>
    <w:rsid w:val="00D666BC"/>
    <w:rsid w:val="00D678E3"/>
    <w:rsid w:val="00D826D7"/>
    <w:rsid w:val="00D86F52"/>
    <w:rsid w:val="00DB0580"/>
    <w:rsid w:val="00DD15FE"/>
    <w:rsid w:val="00DE2065"/>
    <w:rsid w:val="00DE20E0"/>
    <w:rsid w:val="00DE5904"/>
    <w:rsid w:val="00DE6773"/>
    <w:rsid w:val="00DF2E83"/>
    <w:rsid w:val="00DF43D8"/>
    <w:rsid w:val="00E04E74"/>
    <w:rsid w:val="00E11187"/>
    <w:rsid w:val="00E17B11"/>
    <w:rsid w:val="00E34083"/>
    <w:rsid w:val="00E365F2"/>
    <w:rsid w:val="00E503CC"/>
    <w:rsid w:val="00E5794A"/>
    <w:rsid w:val="00E60E90"/>
    <w:rsid w:val="00E83029"/>
    <w:rsid w:val="00E9293D"/>
    <w:rsid w:val="00E92A8B"/>
    <w:rsid w:val="00E97D8C"/>
    <w:rsid w:val="00EA3654"/>
    <w:rsid w:val="00EA36FC"/>
    <w:rsid w:val="00EB5768"/>
    <w:rsid w:val="00EB656D"/>
    <w:rsid w:val="00EB6777"/>
    <w:rsid w:val="00EC3DDF"/>
    <w:rsid w:val="00ED0D2B"/>
    <w:rsid w:val="00EE5DE1"/>
    <w:rsid w:val="00EE6568"/>
    <w:rsid w:val="00F01B58"/>
    <w:rsid w:val="00F11FE4"/>
    <w:rsid w:val="00F132AE"/>
    <w:rsid w:val="00F2583E"/>
    <w:rsid w:val="00F32E83"/>
    <w:rsid w:val="00F823EA"/>
    <w:rsid w:val="00F95E5A"/>
    <w:rsid w:val="00F975EB"/>
    <w:rsid w:val="00FA278B"/>
    <w:rsid w:val="00FA354D"/>
    <w:rsid w:val="00FA3B89"/>
    <w:rsid w:val="00FD29E0"/>
    <w:rsid w:val="00FE0E90"/>
    <w:rsid w:val="00FE32CC"/>
    <w:rsid w:val="00FE7CCF"/>
    <w:rsid w:val="00FF60EC"/>
    <w:rsid w:val="00FF6368"/>
    <w:rsid w:val="06483D8D"/>
    <w:rsid w:val="067A6028"/>
    <w:rsid w:val="0A794431"/>
    <w:rsid w:val="0C7805F2"/>
    <w:rsid w:val="0C97247A"/>
    <w:rsid w:val="0DB3098E"/>
    <w:rsid w:val="0F8E55BD"/>
    <w:rsid w:val="19985134"/>
    <w:rsid w:val="1D3B2063"/>
    <w:rsid w:val="206D0602"/>
    <w:rsid w:val="22430342"/>
    <w:rsid w:val="25B931E9"/>
    <w:rsid w:val="27AA0DEC"/>
    <w:rsid w:val="27D5369E"/>
    <w:rsid w:val="2828673B"/>
    <w:rsid w:val="2C57797E"/>
    <w:rsid w:val="30EE1C05"/>
    <w:rsid w:val="3328400E"/>
    <w:rsid w:val="3A841EE9"/>
    <w:rsid w:val="3A9F1A72"/>
    <w:rsid w:val="3B7D1841"/>
    <w:rsid w:val="3C1434A8"/>
    <w:rsid w:val="3F383632"/>
    <w:rsid w:val="4052753A"/>
    <w:rsid w:val="45F46313"/>
    <w:rsid w:val="4A4C30C5"/>
    <w:rsid w:val="4A901356"/>
    <w:rsid w:val="4CE24C14"/>
    <w:rsid w:val="509F5010"/>
    <w:rsid w:val="53516268"/>
    <w:rsid w:val="54826224"/>
    <w:rsid w:val="56C47F55"/>
    <w:rsid w:val="5A7047DD"/>
    <w:rsid w:val="5CF87539"/>
    <w:rsid w:val="63E33020"/>
    <w:rsid w:val="6BE248E5"/>
    <w:rsid w:val="6C1B496E"/>
    <w:rsid w:val="6EDB6140"/>
    <w:rsid w:val="70784DE8"/>
    <w:rsid w:val="71001F2A"/>
    <w:rsid w:val="73A85115"/>
    <w:rsid w:val="7FB747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next w:val="3"/>
    <w:autoRedefine/>
    <w:unhideWhenUsed/>
    <w:qFormat/>
    <w:uiPriority w:val="99"/>
    <w:rPr>
      <w:rFonts w:ascii="宋体" w:hAnsi="Courier New"/>
      <w:szCs w:val="21"/>
    </w:rPr>
  </w:style>
  <w:style w:type="paragraph" w:styleId="3">
    <w:name w:val="header"/>
    <w:basedOn w:val="1"/>
    <w:next w:val="4"/>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Block Text"/>
    <w:basedOn w:val="1"/>
    <w:autoRedefine/>
    <w:qFormat/>
    <w:uiPriority w:val="99"/>
    <w:pPr>
      <w:ind w:left="1440" w:leftChars="700" w:right="700" w:rightChars="700"/>
    </w:pPr>
  </w:style>
  <w:style w:type="paragraph" w:styleId="5">
    <w:name w:val="footer"/>
    <w:basedOn w:val="1"/>
    <w:link w:val="10"/>
    <w:autoRedefine/>
    <w:unhideWhenUsed/>
    <w:qFormat/>
    <w:uiPriority w:val="99"/>
    <w:pPr>
      <w:tabs>
        <w:tab w:val="center" w:pos="4153"/>
        <w:tab w:val="right" w:pos="8306"/>
      </w:tabs>
      <w:snapToGrid w:val="0"/>
      <w:jc w:val="left"/>
    </w:pPr>
    <w:rPr>
      <w:sz w:val="18"/>
      <w:szCs w:val="18"/>
    </w:rPr>
  </w:style>
  <w:style w:type="character" w:styleId="8">
    <w:name w:val="Hyperlink"/>
    <w:basedOn w:val="7"/>
    <w:autoRedefine/>
    <w:qFormat/>
    <w:uiPriority w:val="0"/>
    <w:rPr>
      <w:color w:val="0000FF"/>
      <w:u w:val="single"/>
    </w:rPr>
  </w:style>
  <w:style w:type="character" w:customStyle="1" w:styleId="9">
    <w:name w:val="页眉 Char"/>
    <w:basedOn w:val="7"/>
    <w:link w:val="3"/>
    <w:autoRedefine/>
    <w:qFormat/>
    <w:uiPriority w:val="99"/>
    <w:rPr>
      <w:sz w:val="18"/>
      <w:szCs w:val="18"/>
    </w:rPr>
  </w:style>
  <w:style w:type="character" w:customStyle="1" w:styleId="10">
    <w:name w:val="页脚 Char"/>
    <w:basedOn w:val="7"/>
    <w:link w:val="5"/>
    <w:autoRedefine/>
    <w:qFormat/>
    <w:uiPriority w:val="99"/>
    <w:rPr>
      <w:sz w:val="18"/>
      <w:szCs w:val="18"/>
    </w:rPr>
  </w:style>
  <w:style w:type="character" w:customStyle="1" w:styleId="11">
    <w:name w:val="row_tree_level_3"/>
    <w:basedOn w:val="7"/>
    <w:autoRedefine/>
    <w:qFormat/>
    <w:uiPriority w:val="0"/>
  </w:style>
  <w:style w:type="character" w:customStyle="1" w:styleId="12">
    <w:name w:val="row_tree_level_4"/>
    <w:basedOn w:val="7"/>
    <w:qFormat/>
    <w:uiPriority w:val="0"/>
  </w:style>
  <w:style w:type="paragraph" w:customStyle="1" w:styleId="13">
    <w:name w:val="p0"/>
    <w:basedOn w:val="1"/>
    <w:autoRedefine/>
    <w:qFormat/>
    <w:uiPriority w:val="0"/>
    <w:pPr>
      <w:widowControl/>
    </w:pPr>
    <w:rPr>
      <w:rFonts w:ascii="Times New Roman" w:hAnsi="Times New Roman" w:eastAsia="宋体" w:cs="Times New Roman"/>
      <w:kern w:val="0"/>
      <w:szCs w:val="21"/>
    </w:rPr>
  </w:style>
  <w:style w:type="character" w:customStyle="1" w:styleId="14">
    <w:name w:val="15"/>
    <w:basedOn w:val="7"/>
    <w:autoRedefine/>
    <w:qFormat/>
    <w:uiPriority w:val="0"/>
    <w:rPr>
      <w:rFonts w:hint="default" w:ascii="Times New Roman" w:hAnsi="Times New Roman"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3013</Words>
  <Characters>3125</Characters>
  <Lines>51</Lines>
  <Paragraphs>14</Paragraphs>
  <TotalTime>0</TotalTime>
  <ScaleCrop>false</ScaleCrop>
  <LinksUpToDate>false</LinksUpToDate>
  <CharactersWithSpaces>3149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2015-04-23T05:26:00Z</dcterms:created>
  <dc:creator>NTKO</dc:creator>
  <cp:lastModifiedBy>Administrator</cp:lastModifiedBy>
  <cp:lastPrinted>2024-02-05T02:35:00Z</cp:lastPrinted>
  <dcterms:modified xsi:type="dcterms:W3CDTF">2024-06-30T13:36:05Z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26856AD12D2B426282A6CAC3B8845BFD_12</vt:lpwstr>
  </property>
</Properties>
</file>