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r>
        <w:rPr>
          <w:rFonts w:hint="eastAsia" w:ascii="方正大标宋简体" w:hAnsi="方正大标宋简体" w:eastAsia="方正大标宋简体" w:cs="方正大标宋简体"/>
          <w:b w:val="0"/>
          <w:bCs w:val="0"/>
          <w:color w:val="000000"/>
          <w:kern w:val="0"/>
          <w:sz w:val="44"/>
          <w:szCs w:val="44"/>
          <w:lang w:val="en-US" w:eastAsia="zh-CN"/>
        </w:rPr>
        <w:t>景德镇市林业资源保护中心2023</w:t>
      </w:r>
      <w:r>
        <w:rPr>
          <w:rFonts w:hint="eastAsia" w:ascii="方正大标宋简体" w:hAnsi="方正大标宋简体" w:eastAsia="方正大标宋简体" w:cs="方正大标宋简体"/>
          <w:b w:val="0"/>
          <w:bCs w:val="0"/>
          <w:color w:val="000000"/>
          <w:kern w:val="0"/>
          <w:sz w:val="44"/>
          <w:szCs w:val="44"/>
        </w:rPr>
        <w:t>年</w:t>
      </w:r>
      <w:r>
        <w:rPr>
          <w:rFonts w:hint="eastAsia" w:ascii="方正大标宋简体" w:hAnsi="方正大标宋简体" w:eastAsia="方正大标宋简体" w:cs="方正大标宋简体"/>
          <w:b w:val="0"/>
          <w:bCs w:val="0"/>
          <w:color w:val="000000"/>
          <w:kern w:val="0"/>
          <w:sz w:val="44"/>
          <w:szCs w:val="44"/>
          <w:lang w:val="en-US" w:eastAsia="zh-CN"/>
        </w:rPr>
        <w:t xml:space="preserve">     </w:t>
      </w:r>
      <w:r>
        <w:rPr>
          <w:rFonts w:hint="eastAsia" w:ascii="方正大标宋简体" w:hAnsi="方正大标宋简体" w:eastAsia="方正大标宋简体" w:cs="方正大标宋简体"/>
          <w:b w:val="0"/>
          <w:bCs w:val="0"/>
          <w:color w:val="000000"/>
          <w:kern w:val="0"/>
          <w:sz w:val="44"/>
          <w:szCs w:val="44"/>
          <w:lang w:eastAsia="zh-CN"/>
        </w:rPr>
        <w:t>单位</w:t>
      </w:r>
      <w:r>
        <w:rPr>
          <w:rFonts w:hint="eastAsia" w:ascii="方正大标宋简体" w:hAnsi="方正大标宋简体" w:eastAsia="方正大标宋简体" w:cs="方正大标宋简体"/>
          <w:b w:val="0"/>
          <w:bCs w:val="0"/>
          <w:color w:val="000000"/>
          <w:kern w:val="0"/>
          <w:sz w:val="44"/>
          <w:szCs w:val="44"/>
        </w:rPr>
        <w:t>预算</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p>
    <w:p>
      <w:pPr>
        <w:pStyle w:val="13"/>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目    录</w:t>
      </w:r>
    </w:p>
    <w:p>
      <w:pPr>
        <w:pStyle w:val="13"/>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黑体" w:hAnsi="黑体" w:eastAsia="黑体"/>
          <w:color w:val="000000"/>
          <w:sz w:val="32"/>
          <w:szCs w:val="32"/>
        </w:rPr>
      </w:pPr>
    </w:p>
    <w:p>
      <w:pPr>
        <w:pStyle w:val="13"/>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ascii="仿宋_GB2312" w:eastAsia="仿宋_GB2312"/>
          <w:b/>
          <w:bCs/>
          <w:color w:val="000000"/>
          <w:sz w:val="32"/>
          <w:szCs w:val="32"/>
        </w:rPr>
      </w:pPr>
      <w:r>
        <w:rPr>
          <w:rFonts w:hint="eastAsia" w:ascii="黑体" w:hAnsi="黑体" w:eastAsia="黑体" w:cs="黑体"/>
          <w:b/>
          <w:bCs/>
          <w:color w:val="000000"/>
          <w:sz w:val="32"/>
          <w:szCs w:val="32"/>
        </w:rPr>
        <w:t xml:space="preserve">第一部分  </w:t>
      </w:r>
      <w:r>
        <w:rPr>
          <w:rFonts w:hint="eastAsia" w:ascii="黑体" w:hAnsi="黑体" w:eastAsia="黑体" w:cs="黑体"/>
          <w:b/>
          <w:bCs/>
          <w:color w:val="000000"/>
          <w:sz w:val="32"/>
          <w:szCs w:val="32"/>
          <w:lang w:val="en-US" w:eastAsia="zh-CN"/>
        </w:rPr>
        <w:t>景德镇市林业资源保护中心单位</w:t>
      </w:r>
      <w:r>
        <w:rPr>
          <w:rFonts w:hint="eastAsia" w:ascii="黑体" w:hAnsi="黑体" w:eastAsia="黑体" w:cs="黑体"/>
          <w:b/>
          <w:bCs/>
          <w:color w:val="000000"/>
          <w:sz w:val="32"/>
          <w:szCs w:val="32"/>
        </w:rPr>
        <w:t>概况</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主要职责</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二、机构设置及人员情况</w:t>
      </w:r>
    </w:p>
    <w:p>
      <w:pPr>
        <w:pStyle w:val="13"/>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二</w:t>
      </w:r>
      <w:r>
        <w:rPr>
          <w:rFonts w:hint="eastAsia" w:ascii="黑体" w:hAnsi="黑体" w:eastAsia="黑体" w:cs="黑体"/>
          <w:b/>
          <w:bCs/>
          <w:color w:val="000000"/>
          <w:sz w:val="32"/>
          <w:szCs w:val="32"/>
        </w:rPr>
        <w:t>部分</w:t>
      </w:r>
      <w:r>
        <w:rPr>
          <w:rFonts w:hint="eastAsia" w:ascii="黑体" w:hAnsi="黑体" w:eastAsia="黑体" w:cs="黑体"/>
          <w:b/>
          <w:bCs/>
          <w:color w:val="000000"/>
          <w:sz w:val="32"/>
          <w:szCs w:val="32"/>
          <w:lang w:val="en-US" w:eastAsia="zh-CN"/>
        </w:rPr>
        <w:t xml:space="preserve"> </w:t>
      </w:r>
      <w:r>
        <w:rPr>
          <w:rFonts w:hint="eastAsia" w:ascii="黑体" w:hAnsi="黑体" w:eastAsia="黑体" w:cs="黑体"/>
          <w:b/>
          <w:bCs/>
          <w:color w:val="000000"/>
          <w:sz w:val="32"/>
          <w:szCs w:val="32"/>
        </w:rPr>
        <w:t xml:space="preserve"> </w:t>
      </w:r>
      <w:r>
        <w:rPr>
          <w:rFonts w:hint="eastAsia" w:ascii="黑体" w:hAnsi="黑体" w:eastAsia="黑体" w:cs="黑体"/>
          <w:b/>
          <w:bCs/>
          <w:color w:val="000000"/>
          <w:sz w:val="32"/>
          <w:szCs w:val="32"/>
          <w:lang w:val="en-US" w:eastAsia="zh-CN"/>
        </w:rPr>
        <w:t>景德镇市林业资源保护中心2023年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收入总表》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支出总表》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十、《项目绩效目标表》</w:t>
      </w:r>
    </w:p>
    <w:p>
      <w:pPr>
        <w:pStyle w:val="13"/>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三</w:t>
      </w:r>
      <w:r>
        <w:rPr>
          <w:rFonts w:hint="eastAsia" w:ascii="黑体" w:hAnsi="黑体" w:eastAsia="黑体" w:cs="黑体"/>
          <w:b/>
          <w:bCs/>
          <w:color w:val="000000"/>
          <w:sz w:val="32"/>
          <w:szCs w:val="32"/>
        </w:rPr>
        <w:t>部分  景德镇市林业资源保护中心2023年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预算情况说明</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预算收支情况说明</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年“三公”经费预算情况说明</w:t>
      </w:r>
    </w:p>
    <w:p>
      <w:pPr>
        <w:pStyle w:val="13"/>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第四部分  名词解释</w:t>
      </w:r>
    </w:p>
    <w:p>
      <w:pPr>
        <w:rPr>
          <w:rFonts w:hint="eastAsia" w:ascii="黑体" w:hAnsi="黑体" w:eastAsia="黑体" w:cs="黑体"/>
          <w:b/>
          <w:bCs/>
          <w:color w:val="000000"/>
          <w:sz w:val="32"/>
          <w:szCs w:val="32"/>
        </w:rPr>
      </w:pPr>
      <w:r>
        <w:rPr>
          <w:rFonts w:hint="eastAsia" w:ascii="黑体" w:hAnsi="黑体" w:eastAsia="黑体" w:cs="黑体"/>
          <w:b/>
          <w:bCs/>
          <w:color w:val="000000"/>
          <w:sz w:val="32"/>
          <w:szCs w:val="32"/>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第一部分  景德镇市林业资源保护中心</w:t>
      </w:r>
      <w:r>
        <w:rPr>
          <w:rFonts w:hint="eastAsia" w:ascii="方正小标宋简体" w:hAnsi="方正小标宋简体" w:eastAsia="方正小标宋简体" w:cs="方正小标宋简体"/>
          <w:b/>
          <w:sz w:val="32"/>
          <w:szCs w:val="30"/>
          <w:lang w:val="en-US" w:eastAsia="zh-CN"/>
        </w:rPr>
        <w:t>单位</w:t>
      </w:r>
      <w:r>
        <w:rPr>
          <w:rFonts w:hint="eastAsia" w:ascii="方正小标宋简体" w:hAnsi="方正小标宋简体" w:eastAsia="方正小标宋简体" w:cs="方正小标宋简体"/>
          <w:b/>
          <w:sz w:val="32"/>
          <w:szCs w:val="30"/>
        </w:rPr>
        <w:t>概况</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Theme="minorEastAsia" w:hAnsiTheme="minorEastAsia"/>
          <w:b/>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Theme="minorEastAsia" w:hAnsiTheme="minorEastAsia"/>
          <w:b/>
          <w:sz w:val="36"/>
          <w:szCs w:val="36"/>
        </w:rPr>
      </w:pPr>
      <w:r>
        <w:rPr>
          <w:rFonts w:hint="eastAsia" w:ascii="黑体" w:hAnsi="黑体" w:eastAsia="黑体" w:cs="黑体"/>
          <w:b/>
          <w:sz w:val="32"/>
          <w:szCs w:val="32"/>
        </w:rPr>
        <w:t>一、</w:t>
      </w:r>
      <w:r>
        <w:rPr>
          <w:rFonts w:hint="eastAsia" w:ascii="黑体" w:hAnsi="黑体" w:eastAsia="黑体" w:cs="黑体"/>
          <w:b/>
          <w:sz w:val="32"/>
          <w:szCs w:val="32"/>
          <w:lang w:eastAsia="zh-CN"/>
        </w:rPr>
        <w:t>单位</w:t>
      </w:r>
      <w:r>
        <w:rPr>
          <w:rFonts w:hint="eastAsia" w:ascii="黑体" w:hAnsi="黑体" w:eastAsia="黑体" w:cs="黑体"/>
          <w:b/>
          <w:sz w:val="32"/>
          <w:szCs w:val="32"/>
        </w:rPr>
        <w:t>主要职责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认真贯彻落实《森林法》，为保护森林资源提供木材运输检查保障。负责全市陆生野生动植物资源监督管理。指导全市陆生野生动植物资源的保护和合理开发利用。指导陆生野生动植物的救护繁育、栖息地恢复发展、疫源疫病监测,监督管理陆生野生动植物猎捕或采集、驯养繁殖或培植、经营利用。指导开展森林防火巡护、火源管理、防火设施建设等工作。组织指导国有林场开展宣传教育、监测预警、督促检查等防火工作，指导林业有害生物防治、检疫工作。</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b/>
          <w:sz w:val="36"/>
          <w:szCs w:val="36"/>
        </w:rPr>
      </w:pPr>
      <w:r>
        <w:rPr>
          <w:rFonts w:hint="eastAsia" w:ascii="黑体" w:hAnsi="黑体" w:eastAsia="黑体" w:cs="黑体"/>
          <w:b/>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2023年景德镇市林业资源保护中心内设科室4个，包括：办公室、林检室、野保室、公益林室。</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编制人数共计27人，其中：参照公务员管理的事业编制人数27人。实有人数共计47人，其中：在职人数小计25人，包括参照公务员管理的事业人员在职人数25人。退休人数小计22人。</w:t>
      </w:r>
    </w:p>
    <w:p>
      <w:pPr>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val="en-US" w:eastAsia="zh-CN"/>
        </w:rPr>
        <w:t>二</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val="en-US" w:eastAsia="zh-CN"/>
        </w:rPr>
        <w:t>景德镇市林业资源保护中心2023</w:t>
      </w:r>
      <w:r>
        <w:rPr>
          <w:rFonts w:hint="eastAsia" w:ascii="方正小标宋简体" w:hAnsi="方正小标宋简体" w:eastAsia="方正小标宋简体" w:cs="方正小标宋简体"/>
          <w:b/>
          <w:sz w:val="32"/>
          <w:szCs w:val="30"/>
          <w:lang w:eastAsia="zh-CN"/>
        </w:rPr>
        <w:t>年单位</w:t>
      </w:r>
      <w:r>
        <w:rPr>
          <w:rFonts w:hint="eastAsia" w:ascii="方正小标宋简体" w:hAnsi="方正小标宋简体" w:eastAsia="方正小标宋简体" w:cs="方正小标宋简体"/>
          <w:b/>
          <w:sz w:val="32"/>
          <w:szCs w:val="30"/>
        </w:rPr>
        <w:t>预算表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（详见附表）</w:t>
      </w:r>
    </w:p>
    <w:p>
      <w:pPr>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br w:type="page"/>
      </w:r>
    </w:p>
    <w:p>
      <w:pPr>
        <w:keepNext w:val="0"/>
        <w:keepLines w:val="0"/>
        <w:pageBreakBefore w:val="0"/>
        <w:kinsoku/>
        <w:wordWrap/>
        <w:overflowPunct/>
        <w:topLinePunct w:val="0"/>
        <w:autoSpaceDE/>
        <w:autoSpaceDN/>
        <w:bidi w:val="0"/>
        <w:adjustRightInd/>
        <w:snapToGrid/>
        <w:spacing w:line="600" w:lineRule="exact"/>
        <w:jc w:val="left"/>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eastAsia="zh-CN"/>
        </w:rPr>
        <w:t>三</w:t>
      </w:r>
      <w:r>
        <w:rPr>
          <w:rFonts w:hint="eastAsia" w:ascii="方正小标宋简体" w:hAnsi="方正小标宋简体" w:eastAsia="方正小标宋简体" w:cs="方正小标宋简体"/>
          <w:b/>
          <w:sz w:val="32"/>
          <w:szCs w:val="30"/>
        </w:rPr>
        <w:t>部分  景德镇市林业资源保护中心2023</w:t>
      </w:r>
      <w:r>
        <w:rPr>
          <w:rFonts w:hint="eastAsia" w:ascii="方正小标宋简体" w:hAnsi="方正小标宋简体" w:eastAsia="方正小标宋简体" w:cs="方正小标宋简体"/>
          <w:b/>
          <w:sz w:val="32"/>
          <w:szCs w:val="30"/>
          <w:lang w:eastAsia="zh-CN"/>
        </w:rPr>
        <w:t>年单位</w:t>
      </w:r>
      <w:r>
        <w:rPr>
          <w:rFonts w:hint="eastAsia" w:ascii="方正小标宋简体" w:hAnsi="方正小标宋简体" w:eastAsia="方正小标宋简体" w:cs="方正小标宋简体"/>
          <w:b/>
          <w:sz w:val="32"/>
          <w:szCs w:val="30"/>
        </w:rPr>
        <w:t>预算情况说明</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仿宋_GB2312" w:eastAsia="仿宋_GB2312"/>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一、</w:t>
      </w:r>
      <w:r>
        <w:rPr>
          <w:rFonts w:hint="eastAsia" w:ascii="黑体" w:hAnsi="黑体" w:eastAsia="黑体" w:cs="黑体"/>
          <w:b/>
          <w:sz w:val="32"/>
          <w:szCs w:val="32"/>
          <w:lang w:val="en-US" w:eastAsia="zh-CN"/>
        </w:rPr>
        <w:t>2023</w:t>
      </w:r>
      <w:r>
        <w:rPr>
          <w:rFonts w:hint="eastAsia" w:ascii="黑体" w:hAnsi="黑体" w:eastAsia="黑体" w:cs="黑体"/>
          <w:b/>
          <w:sz w:val="32"/>
          <w:szCs w:val="32"/>
          <w:lang w:eastAsia="zh-CN"/>
        </w:rPr>
        <w:t>年单位</w:t>
      </w:r>
      <w:r>
        <w:rPr>
          <w:rFonts w:hint="eastAsia" w:ascii="黑体" w:hAnsi="黑体" w:eastAsia="黑体" w:cs="黑体"/>
          <w:b/>
          <w:sz w:val="32"/>
          <w:szCs w:val="32"/>
        </w:rPr>
        <w:t>预算收支情况说明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ascii="Adobe 仿宋 Std R" w:hAnsi="Adobe 仿宋 Std R" w:eastAsia="Adobe 仿宋 Std R"/>
          <w:b/>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一</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收入预算情况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2023年景德镇市林业资源保护中心收入预算总额为519.71万元。较上年预算安排增加127.27万元，财政拨款收入519.71万元,较上年预算安排增加127.27万元。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二</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支出预算情况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2023年景德镇市林业资源保护中心财政支出预算总额为519.71万元。较上年预算安排增加了127.27万元。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按支出项目类别划分：基本支出519.71万元，较上年预算安排增加127.27万元;其中：工资福利支出461.2万元, 商品和服务支出56.02万元,对个人和家庭的补助1.56万元， 资本性支出0.93万元。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社会保障和就业支出57.77万元，较上年预算安排增加16.52万元；卫生健康支出28.59万元，较上年预算安排增加0.43万元；农林水支出400.63万元，较上年预算安排增加110.10万元；住房保障支出32.71万元，较上年预算安排增加0.22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经济分类划分：工资福利支出461.2万元，较上年预算安排增加143.94万元；商品和服务支出56.02万元，较上年预算安排减少7.60万元；对个人和家庭的补助1.56万元，较上年预算安排增加（减少）0.00万元；资本性支出0.93万元，较上年预算安排减少9.07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三</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财政拨款支出情况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2023年景德镇市林业资源保护中心财政拨款支出预算519.71万元，较上年预算安排增加127.27万元。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社会保障和就业支出57.77万元，较上年预算安排增加16.52万元；卫生健康支出28.59万元，较上年预算安排增加0.43万元；农林水支出400.63万元，较上年预算安排增加110.10万元；住房保障支出32.71万元，较上年预算安排增加0.22万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按支出项目类别划分：基本支出519.71万元，较上年预算安排增加127.27万元;其中：工资福利支出461.2万元, 商品和服务支出56.02万元,对个人和家庭的补助1.56万元， 资本性支出0.93万元。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四</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政府性基金情况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kern w:val="2"/>
          <w:sz w:val="32"/>
          <w:szCs w:val="30"/>
          <w:lang w:val="en-US" w:eastAsia="zh-CN" w:bidi="ar-SA"/>
        </w:rPr>
      </w:pPr>
      <w:r>
        <w:rPr>
          <w:rStyle w:val="12"/>
          <w:rFonts w:hint="eastAsia" w:ascii="仿宋_GB2312" w:hAnsi="仿宋_GB2312" w:eastAsia="仿宋_GB2312" w:cs="仿宋_GB2312"/>
          <w:b w:val="0"/>
          <w:bCs/>
          <w:sz w:val="32"/>
          <w:szCs w:val="32"/>
        </w:rPr>
        <w:t>本</w:t>
      </w:r>
      <w:r>
        <w:rPr>
          <w:rStyle w:val="12"/>
          <w:rFonts w:hint="eastAsia" w:ascii="仿宋_GB2312" w:hAnsi="仿宋_GB2312" w:eastAsia="仿宋_GB2312" w:cs="仿宋_GB2312"/>
          <w:b w:val="0"/>
          <w:bCs/>
          <w:sz w:val="32"/>
          <w:szCs w:val="32"/>
          <w:lang w:eastAsia="zh-CN"/>
        </w:rPr>
        <w:t>单位</w:t>
      </w:r>
      <w:r>
        <w:rPr>
          <w:rStyle w:val="12"/>
          <w:rFonts w:hint="eastAsia" w:ascii="仿宋_GB2312" w:hAnsi="仿宋_GB2312" w:eastAsia="仿宋_GB2312" w:cs="仿宋_GB2312"/>
          <w:b w:val="0"/>
          <w:bCs/>
          <w:sz w:val="32"/>
          <w:szCs w:val="32"/>
        </w:rPr>
        <w:t>没有使用政府性基金预算拨款安排的支出</w:t>
      </w:r>
      <w:r>
        <w:rPr>
          <w:rStyle w:val="12"/>
          <w:rFonts w:hint="eastAsia" w:ascii="仿宋_GB2312" w:hAnsi="仿宋_GB2312" w:eastAsia="仿宋_GB2312" w:cs="仿宋_GB2312"/>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rPr>
        <w:t>（五）国有资本经营情况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Style w:val="12"/>
          <w:rFonts w:hint="eastAsia" w:ascii="仿宋" w:hAnsi="仿宋" w:eastAsia="仿宋_GB2312"/>
          <w:sz w:val="32"/>
          <w:szCs w:val="32"/>
          <w:lang w:eastAsia="zh-CN"/>
        </w:rPr>
      </w:pPr>
      <w:r>
        <w:rPr>
          <w:rStyle w:val="12"/>
          <w:rFonts w:hint="eastAsia" w:ascii="仿宋_GB2312" w:hAnsi="仿宋_GB2312" w:eastAsia="仿宋_GB2312" w:cs="仿宋_GB2312"/>
          <w:b w:val="0"/>
          <w:bCs/>
          <w:sz w:val="32"/>
          <w:szCs w:val="32"/>
        </w:rPr>
        <w:t>本</w:t>
      </w:r>
      <w:r>
        <w:rPr>
          <w:rStyle w:val="12"/>
          <w:rFonts w:hint="eastAsia" w:ascii="仿宋_GB2312" w:hAnsi="仿宋_GB2312" w:eastAsia="仿宋_GB2312" w:cs="仿宋_GB2312"/>
          <w:b w:val="0"/>
          <w:bCs/>
          <w:sz w:val="32"/>
          <w:szCs w:val="32"/>
          <w:lang w:eastAsia="zh-CN"/>
        </w:rPr>
        <w:t>单位</w:t>
      </w:r>
      <w:r>
        <w:rPr>
          <w:rStyle w:val="12"/>
          <w:rFonts w:hint="eastAsia" w:ascii="仿宋_GB2312" w:hAnsi="仿宋_GB2312" w:eastAsia="仿宋_GB2312" w:cs="仿宋_GB2312"/>
          <w:b w:val="0"/>
          <w:bCs/>
          <w:sz w:val="32"/>
          <w:szCs w:val="32"/>
        </w:rPr>
        <w:t>没有使用国有资本经营预算拨款安排的支出</w:t>
      </w:r>
      <w:r>
        <w:rPr>
          <w:rStyle w:val="12"/>
          <w:rFonts w:hint="eastAsia" w:ascii="仿宋_GB2312" w:hAnsi="仿宋_GB2312" w:eastAsia="仿宋_GB2312" w:cs="仿宋_GB2312"/>
          <w:b/>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六</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机关运行经费等重要事项的说明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Style w:val="12"/>
          <w:rFonts w:hint="eastAsia" w:ascii="仿宋_GB2312" w:hAnsi="仿宋_GB2312" w:eastAsia="仿宋_GB2312" w:cs="仿宋_GB2312"/>
          <w:b w:val="0"/>
          <w:bCs/>
          <w:sz w:val="32"/>
          <w:szCs w:val="32"/>
          <w:lang w:val="en-US" w:eastAsia="zh-CN"/>
        </w:rPr>
      </w:pPr>
      <w:r>
        <w:rPr>
          <w:rStyle w:val="12"/>
          <w:rFonts w:hint="eastAsia" w:ascii="仿宋_GB2312" w:hAnsi="仿宋_GB2312" w:eastAsia="仿宋_GB2312" w:cs="仿宋_GB2312"/>
          <w:b w:val="0"/>
          <w:bCs/>
          <w:sz w:val="32"/>
          <w:szCs w:val="32"/>
          <w:lang w:val="en-US" w:eastAsia="zh-CN"/>
        </w:rPr>
        <w:t>2023年景德镇市林业资源保护中心机关运行费预算69.66万元，比2022年预算增加6.</w:t>
      </w:r>
      <w:bookmarkStart w:id="0" w:name="_GoBack"/>
      <w:bookmarkEnd w:id="0"/>
      <w:r>
        <w:rPr>
          <w:rStyle w:val="12"/>
          <w:rFonts w:hint="eastAsia" w:ascii="仿宋_GB2312" w:hAnsi="仿宋_GB2312" w:eastAsia="仿宋_GB2312" w:cs="仿宋_GB2312"/>
          <w:b w:val="0"/>
          <w:bCs/>
          <w:sz w:val="32"/>
          <w:szCs w:val="32"/>
          <w:lang w:val="en-US" w:eastAsia="zh-CN"/>
        </w:rPr>
        <w:t>04万元，增长9.49%。</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七</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政府采购情况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2023年景德镇市林业资源保护中心政府采购总额0.93万元，其中：政府采购货物预算0.93万元，政府采购工程预算0.00万元，政府采购服务预算0.00万元。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八</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国有资产占有使用情况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截至2022年8月31日，</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${page400644146.ds532982397_REP_JX_BAS_AGENCY_INFO_ZYFRS_S_CLSYS}</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单位共有车辆3辆；其中：一般业务用车实有数0辆，特殊业务用车实有数0辆，执法执勤用车实有数3辆。</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2023年单位预算安排购置车辆0辆，未安排购置单位价值200万元以上大型设备。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rPr>
        <w:t>（九）项目情况说明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Adobe 仿宋 Std R" w:hAnsi="Adobe 仿宋 Std R" w:eastAsia="Adobe 仿宋 Std R"/>
          <w:sz w:val="32"/>
          <w:szCs w:val="32"/>
        </w:rPr>
      </w:pPr>
      <w:r>
        <w:rPr>
          <w:rStyle w:val="12"/>
          <w:rFonts w:hint="eastAsia" w:ascii="仿宋_GB2312" w:hAnsi="仿宋_GB2312" w:eastAsia="仿宋_GB2312" w:cs="仿宋_GB2312"/>
          <w:b w:val="0"/>
          <w:bCs/>
          <w:sz w:val="32"/>
          <w:szCs w:val="32"/>
        </w:rPr>
        <w:t>本</w:t>
      </w:r>
      <w:r>
        <w:rPr>
          <w:rStyle w:val="12"/>
          <w:rFonts w:hint="eastAsia" w:ascii="仿宋_GB2312" w:hAnsi="仿宋_GB2312" w:eastAsia="仿宋_GB2312" w:cs="仿宋_GB2312"/>
          <w:b w:val="0"/>
          <w:bCs/>
          <w:sz w:val="32"/>
          <w:szCs w:val="32"/>
          <w:lang w:eastAsia="zh-CN"/>
        </w:rPr>
        <w:t>单位</w:t>
      </w:r>
      <w:r>
        <w:rPr>
          <w:rStyle w:val="12"/>
          <w:rFonts w:hint="eastAsia" w:ascii="仿宋_GB2312" w:hAnsi="仿宋_GB2312" w:eastAsia="仿宋_GB2312" w:cs="仿宋_GB2312"/>
          <w:b w:val="0"/>
          <w:bCs/>
          <w:sz w:val="32"/>
          <w:szCs w:val="32"/>
        </w:rPr>
        <w:t>本年度未安排项目</w:t>
      </w:r>
      <w:r>
        <w:rPr>
          <w:rStyle w:val="12"/>
          <w:rFonts w:hint="eastAsia" w:ascii="仿宋_GB2312" w:hAnsi="仿宋_GB2312" w:eastAsia="仿宋_GB2312" w:cs="仿宋_GB2312"/>
          <w:b w:val="0"/>
          <w:bCs/>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二、</w:t>
      </w:r>
      <w:r>
        <w:rPr>
          <w:rFonts w:hint="eastAsia" w:ascii="黑体" w:hAnsi="黑体" w:eastAsia="黑体" w:cs="黑体"/>
          <w:b/>
          <w:sz w:val="32"/>
          <w:szCs w:val="32"/>
          <w:lang w:val="en-US" w:eastAsia="zh-CN"/>
        </w:rPr>
        <w:t>2023</w:t>
      </w:r>
      <w:r>
        <w:rPr>
          <w:rFonts w:hint="eastAsia" w:ascii="黑体" w:hAnsi="黑体" w:eastAsia="黑体" w:cs="黑体"/>
          <w:b/>
          <w:sz w:val="32"/>
          <w:szCs w:val="32"/>
        </w:rPr>
        <w:t>年</w:t>
      </w:r>
      <w:r>
        <w:rPr>
          <w:rFonts w:hint="eastAsia" w:ascii="黑体" w:hAnsi="黑体" w:eastAsia="黑体" w:cs="黑体"/>
          <w:b/>
          <w:sz w:val="32"/>
          <w:szCs w:val="32"/>
          <w:lang w:eastAsia="zh-CN"/>
        </w:rPr>
        <w:t>“</w:t>
      </w:r>
      <w:r>
        <w:rPr>
          <w:rFonts w:hint="eastAsia" w:ascii="黑体" w:hAnsi="黑体" w:eastAsia="黑体" w:cs="黑体"/>
          <w:b/>
          <w:sz w:val="32"/>
          <w:szCs w:val="32"/>
        </w:rPr>
        <w:t>三公</w:t>
      </w:r>
      <w:r>
        <w:rPr>
          <w:rFonts w:hint="eastAsia" w:ascii="黑体" w:hAnsi="黑体" w:eastAsia="黑体" w:cs="黑体"/>
          <w:b/>
          <w:sz w:val="32"/>
          <w:szCs w:val="32"/>
          <w:lang w:eastAsia="zh-CN"/>
        </w:rPr>
        <w:t>”</w:t>
      </w:r>
      <w:r>
        <w:rPr>
          <w:rFonts w:hint="eastAsia" w:ascii="黑体" w:hAnsi="黑体" w:eastAsia="黑体" w:cs="黑体"/>
          <w:b/>
          <w:sz w:val="32"/>
          <w:szCs w:val="32"/>
        </w:rPr>
        <w:t>经费预算情况说明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2023年景德镇市林业资源保护中心“三公”经费财政拨款安排10.27万元，其中：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因公出国（境）费0.00万元，比上年增加（减少）0.00万元，主要原因是：</w:t>
      </w:r>
      <w:r>
        <w:rPr>
          <w:rStyle w:val="12"/>
          <w:rFonts w:hint="eastAsia" w:ascii="仿宋_GB2312" w:hAnsi="仿宋_GB2312" w:eastAsia="仿宋_GB2312" w:cs="仿宋_GB2312"/>
          <w:b w:val="0"/>
          <w:bCs/>
          <w:sz w:val="32"/>
          <w:szCs w:val="32"/>
        </w:rPr>
        <w:t>与上年安排保持一致</w:t>
      </w:r>
      <w:r>
        <w:rPr>
          <w:rFonts w:hint="eastAsia" w:ascii="仿宋_GB2312" w:hAnsi="仿宋_GB2312" w:eastAsia="仿宋_GB2312" w:cs="仿宋_GB2312"/>
          <w:kern w:val="2"/>
          <w:sz w:val="32"/>
          <w:szCs w:val="30"/>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公务接待费2.50万元，比上年增加0.00万元，主要原因是：</w:t>
      </w:r>
      <w:r>
        <w:rPr>
          <w:rStyle w:val="12"/>
          <w:rFonts w:hint="eastAsia" w:ascii="仿宋_GB2312" w:hAnsi="仿宋_GB2312" w:eastAsia="仿宋_GB2312" w:cs="仿宋_GB2312"/>
          <w:b w:val="0"/>
          <w:bCs/>
          <w:sz w:val="32"/>
          <w:szCs w:val="32"/>
        </w:rPr>
        <w:t>与上年安排保持一致</w:t>
      </w:r>
      <w:r>
        <w:rPr>
          <w:rFonts w:hint="eastAsia" w:ascii="仿宋_GB2312" w:hAnsi="仿宋_GB2312" w:eastAsia="仿宋_GB2312" w:cs="仿宋_GB2312"/>
          <w:kern w:val="2"/>
          <w:sz w:val="32"/>
          <w:szCs w:val="30"/>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公务用车运行维护费7.77万元，比上年增加（减少）0.00万元，主要原因是：</w:t>
      </w:r>
      <w:r>
        <w:rPr>
          <w:rStyle w:val="12"/>
          <w:rFonts w:hint="eastAsia" w:ascii="仿宋_GB2312" w:hAnsi="仿宋_GB2312" w:eastAsia="仿宋_GB2312" w:cs="仿宋_GB2312"/>
          <w:b w:val="0"/>
          <w:bCs/>
          <w:sz w:val="32"/>
          <w:szCs w:val="32"/>
        </w:rPr>
        <w:t>与上年安排保持一致</w:t>
      </w:r>
      <w:r>
        <w:rPr>
          <w:rFonts w:hint="eastAsia" w:ascii="仿宋_GB2312" w:hAnsi="仿宋_GB2312" w:eastAsia="仿宋_GB2312" w:cs="仿宋_GB2312"/>
          <w:kern w:val="2"/>
          <w:sz w:val="32"/>
          <w:szCs w:val="30"/>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公务用车购置费0.00万元，比上年增加（减少）0.00万元，主要原因是：</w:t>
      </w:r>
      <w:r>
        <w:rPr>
          <w:rStyle w:val="12"/>
          <w:rFonts w:hint="eastAsia" w:ascii="仿宋_GB2312" w:hAnsi="仿宋_GB2312" w:eastAsia="仿宋_GB2312" w:cs="仿宋_GB2312"/>
          <w:b w:val="0"/>
          <w:bCs/>
          <w:sz w:val="32"/>
          <w:szCs w:val="32"/>
        </w:rPr>
        <w:t>与上年安排保持一致</w:t>
      </w:r>
      <w:r>
        <w:rPr>
          <w:rFonts w:hint="eastAsia" w:ascii="仿宋_GB2312" w:hAnsi="仿宋_GB2312" w:eastAsia="仿宋_GB2312" w:cs="仿宋_GB2312"/>
          <w:kern w:val="2"/>
          <w:sz w:val="32"/>
          <w:szCs w:val="30"/>
          <w:lang w:val="en-US" w:eastAsia="zh-CN" w:bidi="ar-SA"/>
        </w:rPr>
        <w:t>。</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t>第四部分   名词解释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both"/>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一、收入科目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2"/>
          <w:rFonts w:hint="eastAsia" w:ascii="楷体_GB2312" w:hAnsi="楷体_GB2312" w:eastAsia="楷体_GB2312" w:cs="楷体_GB2312"/>
          <w:b/>
          <w:bCs w:val="0"/>
          <w:sz w:val="32"/>
          <w:szCs w:val="32"/>
          <w:lang w:val="en-US" w:eastAsia="zh-CN"/>
        </w:rPr>
        <w:t>（一）</w:t>
      </w:r>
      <w:r>
        <w:rPr>
          <w:rStyle w:val="12"/>
          <w:rFonts w:hint="eastAsia" w:ascii="楷体_GB2312" w:hAnsi="楷体_GB2312" w:eastAsia="楷体_GB2312" w:cs="楷体_GB2312"/>
          <w:b/>
          <w:bCs w:val="0"/>
          <w:sz w:val="32"/>
          <w:szCs w:val="32"/>
        </w:rPr>
        <w:t>财政拨款：</w:t>
      </w:r>
      <w:r>
        <w:rPr>
          <w:rFonts w:hint="eastAsia" w:ascii="仿宋_GB2312" w:hAnsi="仿宋_GB2312" w:eastAsia="仿宋_GB2312" w:cs="仿宋_GB2312"/>
          <w:kern w:val="2"/>
          <w:sz w:val="32"/>
          <w:szCs w:val="30"/>
          <w:lang w:val="en-US" w:eastAsia="zh-CN" w:bidi="ar-SA"/>
        </w:rPr>
        <w:t>指市级财政当年拨付的资金。</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2"/>
          <w:rFonts w:hint="eastAsia" w:ascii="楷体_GB2312" w:hAnsi="楷体_GB2312" w:eastAsia="楷体_GB2312" w:cs="楷体_GB2312"/>
          <w:b/>
          <w:bCs w:val="0"/>
          <w:sz w:val="32"/>
          <w:szCs w:val="32"/>
          <w:lang w:val="en-US" w:eastAsia="zh-CN"/>
        </w:rPr>
        <w:t>（二）</w:t>
      </w:r>
      <w:r>
        <w:rPr>
          <w:rStyle w:val="12"/>
          <w:rFonts w:hint="eastAsia" w:ascii="楷体_GB2312" w:hAnsi="楷体_GB2312" w:eastAsia="楷体_GB2312" w:cs="楷体_GB2312"/>
          <w:b/>
          <w:bCs w:val="0"/>
          <w:sz w:val="32"/>
          <w:szCs w:val="32"/>
        </w:rPr>
        <w:t>教育收费资金收入：</w:t>
      </w:r>
      <w:r>
        <w:rPr>
          <w:rFonts w:hint="eastAsia" w:ascii="仿宋_GB2312" w:hAnsi="仿宋_GB2312" w:eastAsia="仿宋_GB2312" w:cs="仿宋_GB2312"/>
          <w:kern w:val="2"/>
          <w:sz w:val="32"/>
          <w:szCs w:val="30"/>
          <w:lang w:val="en-US" w:eastAsia="zh-CN" w:bidi="ar-SA"/>
        </w:rPr>
        <w:t>反映实行专项管理的高中以上学费、住宿费，高校委托培养费，函大、电大、夜大及短训班培训费等教育收费取得的收入。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（三）事业收入：</w:t>
      </w:r>
      <w:r>
        <w:rPr>
          <w:rFonts w:hint="eastAsia" w:ascii="仿宋_GB2312" w:hAnsi="仿宋_GB2312" w:eastAsia="仿宋_GB2312" w:cs="仿宋_GB2312"/>
          <w:kern w:val="2"/>
          <w:sz w:val="32"/>
          <w:szCs w:val="30"/>
          <w:lang w:val="en-US" w:eastAsia="zh-CN" w:bidi="ar-SA"/>
        </w:rPr>
        <w:t>指事业单位开展专业业务活动及辅助活动取得的收入。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ascii="仿宋_GB2312" w:eastAsia="仿宋_GB2312"/>
          <w:color w:val="000000"/>
          <w:sz w:val="32"/>
          <w:szCs w:val="30"/>
        </w:rPr>
      </w:pPr>
      <w:r>
        <w:rPr>
          <w:rStyle w:val="12"/>
          <w:rFonts w:hint="eastAsia" w:ascii="楷体_GB2312" w:hAnsi="楷体_GB2312" w:eastAsia="楷体_GB2312" w:cs="楷体_GB2312"/>
          <w:b/>
          <w:bCs w:val="0"/>
          <w:sz w:val="32"/>
          <w:szCs w:val="32"/>
        </w:rPr>
        <w:t>（四）事业单位经营收入：</w:t>
      </w:r>
      <w:r>
        <w:rPr>
          <w:rFonts w:hint="eastAsia" w:ascii="仿宋_GB2312" w:hAnsi="仿宋_GB2312" w:eastAsia="仿宋_GB2312" w:cs="仿宋_GB2312"/>
          <w:kern w:val="2"/>
          <w:sz w:val="32"/>
          <w:szCs w:val="30"/>
          <w:lang w:val="en-US" w:eastAsia="zh-CN" w:bidi="ar-SA"/>
        </w:rPr>
        <w:t>指事业单位在专业业务活动及辅助活动之外开展非独立核算经营活动取得的收入。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（五）附属单位上缴收入：</w:t>
      </w:r>
      <w:r>
        <w:rPr>
          <w:rFonts w:hint="eastAsia" w:ascii="仿宋_GB2312" w:hAnsi="仿宋_GB2312" w:eastAsia="仿宋_GB2312" w:cs="仿宋_GB2312"/>
          <w:kern w:val="2"/>
          <w:sz w:val="32"/>
          <w:szCs w:val="30"/>
          <w:lang w:val="en-US" w:eastAsia="zh-CN" w:bidi="ar-SA"/>
        </w:rPr>
        <w:t>反映事业单位附属的独立核算单位按规定标准或比例缴纳的各项收入。包括附属的事业单位上缴的收入和附属的企业上缴的利润等。</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（六）上级补助收入：</w:t>
      </w:r>
      <w:r>
        <w:rPr>
          <w:rFonts w:hint="eastAsia" w:ascii="仿宋_GB2312" w:hAnsi="仿宋_GB2312" w:eastAsia="仿宋_GB2312" w:cs="仿宋_GB2312"/>
          <w:kern w:val="2"/>
          <w:sz w:val="32"/>
          <w:szCs w:val="30"/>
          <w:lang w:val="en-US" w:eastAsia="zh-CN" w:bidi="ar-SA"/>
        </w:rPr>
        <w:t>反映事业单位从主管单位和上级单位取得的非财政补助收入。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（七）其他收入：</w:t>
      </w:r>
      <w:r>
        <w:rPr>
          <w:rFonts w:hint="eastAsia" w:ascii="仿宋_GB2312" w:hAnsi="仿宋_GB2312" w:eastAsia="仿宋_GB2312" w:cs="仿宋_GB2312"/>
          <w:kern w:val="2"/>
          <w:sz w:val="32"/>
          <w:szCs w:val="30"/>
          <w:lang w:val="en-US" w:eastAsia="zh-CN" w:bidi="ar-SA"/>
        </w:rPr>
        <w:t>指除财政拨款、事业收入、事业单位经营收入等以外的各项收入。</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（八）使用非财政拨款结余：</w:t>
      </w:r>
      <w:r>
        <w:rPr>
          <w:rFonts w:hint="eastAsia" w:ascii="仿宋_GB2312" w:hAnsi="仿宋_GB2312" w:eastAsia="仿宋_GB2312" w:cs="仿宋_GB2312"/>
          <w:kern w:val="2"/>
          <w:sz w:val="32"/>
          <w:szCs w:val="30"/>
          <w:lang w:val="en-US" w:eastAsia="zh-CN" w:bidi="ar-SA"/>
        </w:rPr>
        <w:t>填列历年滚存的非限定用途的非统计财政拨款结余弥补2023年收支差额的数额。</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（九）上年结转和结余：</w:t>
      </w:r>
      <w:r>
        <w:rPr>
          <w:rFonts w:hint="eastAsia" w:ascii="仿宋_GB2312" w:hAnsi="仿宋_GB2312" w:eastAsia="仿宋_GB2312" w:cs="仿宋_GB2312"/>
          <w:kern w:val="2"/>
          <w:sz w:val="32"/>
          <w:szCs w:val="30"/>
          <w:lang w:val="en-US" w:eastAsia="zh-CN" w:bidi="ar-SA"/>
        </w:rPr>
        <w:t>填列2022年全部结转和结余的资金数，包括当年结转结余资金和历年滚存结转结余资金。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二、支出科目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rPr>
      </w:pPr>
      <w:r>
        <w:rPr>
          <w:rFonts w:hint="eastAsia" w:ascii="仿宋_GB2312" w:eastAsia="仿宋_GB2312"/>
          <w:b/>
          <w:bCs/>
          <w:color w:val="000000"/>
          <w:sz w:val="32"/>
          <w:szCs w:val="30"/>
        </w:rPr>
        <w:t>（</w:t>
      </w:r>
      <w:r>
        <w:rPr>
          <w:rFonts w:hint="eastAsia" w:ascii="仿宋_GB2312" w:eastAsia="仿宋_GB2312"/>
          <w:b/>
          <w:bCs/>
          <w:color w:val="000000"/>
          <w:sz w:val="32"/>
          <w:szCs w:val="30"/>
          <w:lang w:eastAsia="zh-CN"/>
        </w:rPr>
        <w:t>一</w:t>
      </w:r>
      <w:r>
        <w:rPr>
          <w:rFonts w:hint="eastAsia" w:ascii="仿宋_GB2312" w:eastAsia="仿宋_GB2312"/>
          <w:b/>
          <w:bCs/>
          <w:color w:val="000000"/>
          <w:sz w:val="32"/>
          <w:szCs w:val="30"/>
        </w:rPr>
        <w:t>）社会保障和就业支出（类）行政事业单位养老支出（款）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1.机关事业单位基本养老保险缴费支出（项）：反映机关事业单位实施养老保险制度由单位缴纳的基本养老保险费支出；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2.机关事业单位职业年金缴费支出（项）：反映机关事业单位实施养老保险制度由单位实际缴纳的职业年金支出（含职业年金补记支出）。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3.行政单位离退休（项）：反映行政单位（包括实行公务员管理的事业单位）开支的离退休经费。</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二</w:t>
      </w:r>
      <w:r>
        <w:rPr>
          <w:rFonts w:hint="eastAsia" w:ascii="仿宋_GB2312" w:eastAsia="仿宋_GB2312"/>
          <w:b/>
          <w:bCs/>
          <w:color w:val="000000"/>
          <w:sz w:val="32"/>
          <w:szCs w:val="30"/>
        </w:rPr>
        <w:t>）社会保障和就业支出（类）</w:t>
      </w:r>
      <w:r>
        <w:rPr>
          <w:rFonts w:hint="eastAsia" w:ascii="仿宋_GB2312" w:eastAsia="仿宋_GB2312"/>
          <w:b/>
          <w:bCs/>
          <w:color w:val="000000"/>
          <w:sz w:val="32"/>
          <w:szCs w:val="30"/>
          <w:lang w:val="en-US" w:eastAsia="zh-CN"/>
        </w:rPr>
        <w:t>抚恤</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1.死亡抚恤（项）：反映按规定用于烈士和牺牲、病故人员家属的一次性和定期抚恤金、丧葬补助费以及烈士褒扬金。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三</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卫生健康支出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行政事业单位医疗</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行政单位医疗（项）：反映财政部门安排的行政单位（包括实行公务员观看的事业单位）基本医疗保险缴费经费，未参加医疗保险的行政单位的公费医疗经费，按国家规定享受离休人员、红军老战士待遇人员的医疗经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2.公务员医疗补助（项）：反映财政部门安排的公务员医疗补助经费。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3.其他行政事业单位医疗支出（项）：反映除上述项目以外的其他用于行政事业单位医疗方面的支出。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四</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农林水支出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林业和草原</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1.行政运行（项）：反映行政单位（包括实行公务员法管理的事业单位）的基本支出。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2.动植物保护（项）：反映动植物资源生存环境调查、监测、保护管理、野外放（回）归、巡护、野生动物疫源疫病监测防控、濒危野生动植物拯救、繁育及进出口管理等方面的支出。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_GB2312" w:eastAsia="仿宋_GB2312"/>
          <w:color w:val="000000"/>
          <w:sz w:val="32"/>
          <w:szCs w:val="30"/>
          <w:lang w:val="en-US" w:eastAsia="zh-CN"/>
        </w:rPr>
      </w:pPr>
      <w:r>
        <w:rPr>
          <w:rFonts w:hint="eastAsia" w:ascii="仿宋_GB2312" w:eastAsia="仿宋_GB2312"/>
          <w:color w:val="000000"/>
          <w:sz w:val="32"/>
          <w:szCs w:val="30"/>
          <w:lang w:val="en-US" w:eastAsia="zh-CN"/>
        </w:rPr>
        <w:t>3.湿地保护（项）：反映湿地保护和管理方面的支出。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4.其他林业和草原支出（项）：反映除上述项目以外其他用于林业和草原方面的支出。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五</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住房保障支出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住房改革支出</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lang w:val="en-US" w:eastAsia="zh-CN"/>
        </w:rPr>
        <w:t>1.住房公积金（项）：反映行政事业单位按人力资源和社会保障部、财政部规定的基本工资和津贴补贴以及规定比例为职工缴纳的住房公积金。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三、相关专业名词</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（一）机关运行费：</w:t>
      </w:r>
      <w:r>
        <w:rPr>
          <w:rFonts w:hint="eastAsia" w:ascii="仿宋_GB2312" w:hAnsi="仿宋_GB2312" w:eastAsia="仿宋_GB2312" w:cs="仿宋_GB2312"/>
          <w:kern w:val="2"/>
          <w:sz w:val="32"/>
          <w:szCs w:val="30"/>
          <w:lang w:val="en-US" w:eastAsia="zh-CN" w:bidi="ar-SA"/>
        </w:rPr>
        <w:t>指用一般公共预算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仿宋" w:hAnsi="仿宋" w:eastAsia="仿宋"/>
          <w:color w:val="000000"/>
          <w:sz w:val="32"/>
          <w:szCs w:val="32"/>
        </w:rPr>
      </w:pPr>
      <w:r>
        <w:rPr>
          <w:rStyle w:val="12"/>
          <w:rFonts w:hint="eastAsia" w:ascii="楷体_GB2312" w:hAnsi="楷体_GB2312" w:eastAsia="楷体_GB2312" w:cs="楷体_GB2312"/>
          <w:b/>
          <w:bCs w:val="0"/>
          <w:sz w:val="32"/>
          <w:szCs w:val="32"/>
        </w:rPr>
        <w:t>（二）“三公”经费：</w:t>
      </w:r>
      <w:r>
        <w:rPr>
          <w:rFonts w:hint="eastAsia" w:ascii="仿宋_GB2312" w:hAnsi="仿宋_GB2312" w:eastAsia="仿宋_GB2312" w:cs="仿宋_GB2312"/>
          <w:kern w:val="2"/>
          <w:sz w:val="32"/>
          <w:szCs w:val="30"/>
          <w:lang w:val="en-US" w:eastAsia="zh-CN" w:bidi="ar-SA"/>
        </w:rPr>
        <w:t>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iNTQ0ODIxZDEwYzgzZTdkZTFkODkzZDNmMTAyMDIifQ=="/>
    <w:docVar w:name="KSO_WPS_MARK_KEY" w:val="dc1af74b-1abe-4496-b965-79deeb27cc8e"/>
  </w:docVars>
  <w:rsids>
    <w:rsidRoot w:val="00DF43D8"/>
    <w:rsid w:val="000001B2"/>
    <w:rsid w:val="00014049"/>
    <w:rsid w:val="0001648A"/>
    <w:rsid w:val="00022CB3"/>
    <w:rsid w:val="00031749"/>
    <w:rsid w:val="00041EAA"/>
    <w:rsid w:val="000501C3"/>
    <w:rsid w:val="00055F20"/>
    <w:rsid w:val="000630BE"/>
    <w:rsid w:val="0006515E"/>
    <w:rsid w:val="00085227"/>
    <w:rsid w:val="0009034E"/>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2478"/>
    <w:rsid w:val="002D2681"/>
    <w:rsid w:val="002D418E"/>
    <w:rsid w:val="002D497C"/>
    <w:rsid w:val="002D7200"/>
    <w:rsid w:val="0030186C"/>
    <w:rsid w:val="003057A1"/>
    <w:rsid w:val="00316059"/>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31E83"/>
    <w:rsid w:val="00631FA4"/>
    <w:rsid w:val="00650900"/>
    <w:rsid w:val="00655E8B"/>
    <w:rsid w:val="00660CC3"/>
    <w:rsid w:val="006740FD"/>
    <w:rsid w:val="006833F4"/>
    <w:rsid w:val="00687B67"/>
    <w:rsid w:val="006918B8"/>
    <w:rsid w:val="006924DA"/>
    <w:rsid w:val="00696646"/>
    <w:rsid w:val="006A1709"/>
    <w:rsid w:val="006C08EA"/>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65FE3"/>
    <w:rsid w:val="00872CE4"/>
    <w:rsid w:val="00875B04"/>
    <w:rsid w:val="00876D17"/>
    <w:rsid w:val="008827CA"/>
    <w:rsid w:val="00882C91"/>
    <w:rsid w:val="00884FAE"/>
    <w:rsid w:val="008979F6"/>
    <w:rsid w:val="00897CAC"/>
    <w:rsid w:val="008A2491"/>
    <w:rsid w:val="008B52E8"/>
    <w:rsid w:val="008C011F"/>
    <w:rsid w:val="008C01B1"/>
    <w:rsid w:val="008C6EEE"/>
    <w:rsid w:val="008E1EFA"/>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619F8"/>
    <w:rsid w:val="00B6242B"/>
    <w:rsid w:val="00B71EBE"/>
    <w:rsid w:val="00B82840"/>
    <w:rsid w:val="00B96CEB"/>
    <w:rsid w:val="00BA572C"/>
    <w:rsid w:val="00BF0316"/>
    <w:rsid w:val="00C03AFB"/>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E7CCF"/>
    <w:rsid w:val="00FF60EC"/>
    <w:rsid w:val="00FF6368"/>
    <w:rsid w:val="06483D8D"/>
    <w:rsid w:val="067A6028"/>
    <w:rsid w:val="0A794431"/>
    <w:rsid w:val="0C7805F2"/>
    <w:rsid w:val="0C97247A"/>
    <w:rsid w:val="0DB3098E"/>
    <w:rsid w:val="0F8E55BD"/>
    <w:rsid w:val="1D3B2063"/>
    <w:rsid w:val="206D0602"/>
    <w:rsid w:val="22430342"/>
    <w:rsid w:val="25B931E9"/>
    <w:rsid w:val="2828673B"/>
    <w:rsid w:val="2C57797E"/>
    <w:rsid w:val="31C65922"/>
    <w:rsid w:val="3328400E"/>
    <w:rsid w:val="34FF1D77"/>
    <w:rsid w:val="36224F1E"/>
    <w:rsid w:val="36A81F4C"/>
    <w:rsid w:val="3A841EE9"/>
    <w:rsid w:val="3A9F1A72"/>
    <w:rsid w:val="3B7D1841"/>
    <w:rsid w:val="3C1434A8"/>
    <w:rsid w:val="3F383632"/>
    <w:rsid w:val="4052753A"/>
    <w:rsid w:val="434155E3"/>
    <w:rsid w:val="4A4C30C5"/>
    <w:rsid w:val="4A901356"/>
    <w:rsid w:val="4B5B5265"/>
    <w:rsid w:val="53516268"/>
    <w:rsid w:val="56C47F55"/>
    <w:rsid w:val="5CF87539"/>
    <w:rsid w:val="63E33020"/>
    <w:rsid w:val="6741794A"/>
    <w:rsid w:val="6BE248E5"/>
    <w:rsid w:val="6C1B496E"/>
    <w:rsid w:val="6EDB6140"/>
    <w:rsid w:val="71001F2A"/>
    <w:rsid w:val="73A85115"/>
    <w:rsid w:val="73D369E7"/>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99"/>
    <w:pPr>
      <w:ind w:left="1440" w:leftChars="700" w:right="700" w:rightChars="700"/>
    </w:pPr>
  </w:style>
  <w:style w:type="paragraph" w:styleId="3">
    <w:name w:val="Plain Text"/>
    <w:basedOn w:val="1"/>
    <w:next w:val="4"/>
    <w:unhideWhenUsed/>
    <w:qFormat/>
    <w:uiPriority w:val="99"/>
    <w:rPr>
      <w:rFonts w:ascii="宋体" w:hAnsi="Courier New"/>
      <w:szCs w:val="21"/>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link w:val="10"/>
    <w:autoRedefine/>
    <w:unhideWhenUsed/>
    <w:qFormat/>
    <w:uiPriority w:val="99"/>
    <w:pPr>
      <w:tabs>
        <w:tab w:val="center" w:pos="4153"/>
        <w:tab w:val="right" w:pos="8306"/>
      </w:tabs>
      <w:snapToGrid w:val="0"/>
      <w:jc w:val="left"/>
    </w:pPr>
    <w:rPr>
      <w:sz w:val="18"/>
      <w:szCs w:val="18"/>
    </w:rPr>
  </w:style>
  <w:style w:type="character" w:styleId="8">
    <w:name w:val="Hyperlink"/>
    <w:basedOn w:val="7"/>
    <w:autoRedefine/>
    <w:qFormat/>
    <w:uiPriority w:val="0"/>
    <w:rPr>
      <w:color w:val="0000FF"/>
      <w:u w:val="single"/>
    </w:rPr>
  </w:style>
  <w:style w:type="character" w:customStyle="1" w:styleId="9">
    <w:name w:val="页眉 Char"/>
    <w:basedOn w:val="7"/>
    <w:link w:val="4"/>
    <w:autoRedefine/>
    <w:qFormat/>
    <w:uiPriority w:val="99"/>
    <w:rPr>
      <w:sz w:val="18"/>
      <w:szCs w:val="18"/>
    </w:rPr>
  </w:style>
  <w:style w:type="character" w:customStyle="1" w:styleId="10">
    <w:name w:val="页脚 Char"/>
    <w:basedOn w:val="7"/>
    <w:link w:val="5"/>
    <w:autoRedefine/>
    <w:qFormat/>
    <w:uiPriority w:val="99"/>
    <w:rPr>
      <w:sz w:val="18"/>
      <w:szCs w:val="18"/>
    </w:rPr>
  </w:style>
  <w:style w:type="character" w:customStyle="1" w:styleId="11">
    <w:name w:val="row_tree_level_3"/>
    <w:basedOn w:val="7"/>
    <w:autoRedefine/>
    <w:qFormat/>
    <w:uiPriority w:val="0"/>
  </w:style>
  <w:style w:type="character" w:customStyle="1" w:styleId="12">
    <w:name w:val="row_tree_level_4"/>
    <w:basedOn w:val="7"/>
    <w:autoRedefine/>
    <w:qFormat/>
    <w:uiPriority w:val="0"/>
  </w:style>
  <w:style w:type="paragraph" w:customStyle="1" w:styleId="13">
    <w:name w:val="p0"/>
    <w:basedOn w:val="1"/>
    <w:autoRedefine/>
    <w:qFormat/>
    <w:uiPriority w:val="0"/>
    <w:pPr>
      <w:widowControl/>
    </w:pPr>
    <w:rPr>
      <w:rFonts w:ascii="Times New Roman" w:hAnsi="Times New Roman" w:eastAsia="宋体" w:cs="Times New Roman"/>
      <w:kern w:val="0"/>
      <w:szCs w:val="21"/>
    </w:rPr>
  </w:style>
  <w:style w:type="character" w:customStyle="1" w:styleId="14">
    <w:name w:val="15"/>
    <w:basedOn w:val="7"/>
    <w:autoRedefine/>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3183</Words>
  <Characters>3305</Characters>
  <Lines>51</Lines>
  <Paragraphs>14</Paragraphs>
  <TotalTime>0</TotalTime>
  <ScaleCrop>false</ScaleCrop>
  <LinksUpToDate>false</LinksUpToDate>
  <CharactersWithSpaces>3329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Administrator</cp:lastModifiedBy>
  <cp:lastPrinted>2024-02-05T02:35:00Z</cp:lastPrinted>
  <dcterms:modified xsi:type="dcterms:W3CDTF">2024-06-30T13:30:57Z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DC629745F91249B1A901B758058D0807_13</vt:lpwstr>
  </property>
</Properties>
</file>