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240" w:lineRule="auto"/>
        <w:jc w:val="center"/>
        <w:rPr>
          <w:rFonts w:hint="eastAsia" w:ascii="黑体" w:hAnsi="黑体" w:eastAsia="黑体" w:cs="黑体"/>
          <w:sz w:val="44"/>
          <w:szCs w:val="44"/>
          <w:lang w:val="en-US" w:eastAsia="zh-CN"/>
        </w:rPr>
      </w:pPr>
      <w:r>
        <w:rPr>
          <w:rFonts w:hint="eastAsia" w:ascii="黑体" w:hAnsi="黑体" w:eastAsia="黑体" w:cs="黑体"/>
          <w:sz w:val="44"/>
          <w:szCs w:val="44"/>
        </w:rPr>
        <w:t>景德镇市林业</w:t>
      </w:r>
      <w:r>
        <w:rPr>
          <w:rFonts w:hint="eastAsia" w:ascii="黑体" w:hAnsi="黑体" w:eastAsia="黑体" w:cs="黑体"/>
          <w:sz w:val="44"/>
          <w:szCs w:val="44"/>
          <w:lang w:val="en-US" w:eastAsia="zh-CN"/>
        </w:rPr>
        <w:t>经济发展中心</w:t>
      </w:r>
    </w:p>
    <w:p>
      <w:pPr>
        <w:pStyle w:val="5"/>
        <w:spacing w:before="0" w:after="0" w:line="240" w:lineRule="auto"/>
        <w:jc w:val="center"/>
        <w:rPr>
          <w:rFonts w:ascii="黑体" w:hAnsi="黑体" w:eastAsia="黑体" w:cs="黑体"/>
          <w:sz w:val="44"/>
          <w:szCs w:val="44"/>
        </w:rPr>
      </w:pPr>
      <w:r>
        <w:rPr>
          <w:rFonts w:hint="eastAsia" w:ascii="黑体" w:hAnsi="黑体" w:eastAsia="黑体" w:cs="黑体"/>
          <w:sz w:val="44"/>
          <w:szCs w:val="44"/>
        </w:rPr>
        <w:t>2022年</w:t>
      </w:r>
      <w:r>
        <w:rPr>
          <w:rFonts w:hint="eastAsia" w:ascii="黑体" w:hAnsi="黑体" w:eastAsia="黑体" w:cs="黑体"/>
          <w:sz w:val="44"/>
          <w:szCs w:val="44"/>
          <w:lang w:val="en-US" w:eastAsia="zh-CN"/>
        </w:rPr>
        <w:t>单位</w:t>
      </w:r>
      <w:r>
        <w:rPr>
          <w:rFonts w:hint="eastAsia" w:ascii="黑体" w:hAnsi="黑体" w:eastAsia="黑体" w:cs="黑体"/>
          <w:sz w:val="44"/>
          <w:szCs w:val="44"/>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经济发展中心</w:t>
      </w:r>
      <w:r>
        <w:rPr>
          <w:rFonts w:hint="eastAsia" w:ascii="黑体" w:hAnsi="宋体" w:eastAsia="黑体" w:cs="黑体"/>
          <w:sz w:val="32"/>
          <w:szCs w:val="32"/>
        </w:rPr>
        <w:t>概况</w:t>
      </w:r>
    </w:p>
    <w:p>
      <w:pPr>
        <w:ind w:firstLine="640" w:firstLineChars="2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xml:space="preserve">      </w:t>
      </w:r>
      <w:r>
        <w:rPr>
          <w:rFonts w:hint="eastAsia" w:ascii="仿宋_GB2312" w:hAnsi="宋体" w:eastAsia="仿宋_GB2312" w:cs="仿宋_GB2312"/>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二、单位机构设置情况</w:t>
      </w:r>
    </w:p>
    <w:p>
      <w:pPr>
        <w:ind w:firstLine="640" w:firstLineChars="200"/>
        <w:rPr>
          <w:rFonts w:ascii="黑体" w:hAnsi="宋体" w:eastAsia="黑体" w:cs="Times New Roman"/>
          <w:spacing w:val="-20"/>
          <w:w w:val="90"/>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pacing w:val="-20"/>
          <w:w w:val="90"/>
          <w:sz w:val="32"/>
          <w:szCs w:val="32"/>
        </w:rPr>
        <w:t>景德镇市林业</w:t>
      </w:r>
      <w:r>
        <w:rPr>
          <w:rFonts w:hint="eastAsia" w:ascii="黑体" w:hAnsi="宋体" w:eastAsia="黑体" w:cs="黑体"/>
          <w:spacing w:val="-20"/>
          <w:w w:val="90"/>
          <w:sz w:val="32"/>
          <w:szCs w:val="32"/>
          <w:lang w:val="en-US" w:eastAsia="zh-CN"/>
        </w:rPr>
        <w:t>经济发展中心</w:t>
      </w:r>
      <w:r>
        <w:rPr>
          <w:rFonts w:hint="eastAsia" w:ascii="黑体" w:hAnsi="宋体" w:eastAsia="黑体" w:cs="黑体"/>
          <w:spacing w:val="-20"/>
          <w:w w:val="90"/>
          <w:sz w:val="32"/>
          <w:szCs w:val="32"/>
        </w:rPr>
        <w:t>2022年</w:t>
      </w:r>
      <w:r>
        <w:rPr>
          <w:rFonts w:hint="eastAsia" w:ascii="黑体" w:hAnsi="宋体" w:eastAsia="黑体" w:cs="黑体"/>
          <w:spacing w:val="-20"/>
          <w:w w:val="90"/>
          <w:sz w:val="32"/>
          <w:szCs w:val="32"/>
          <w:lang w:val="en-US" w:eastAsia="zh-CN"/>
        </w:rPr>
        <w:t>单位</w:t>
      </w:r>
      <w:r>
        <w:rPr>
          <w:rFonts w:hint="eastAsia" w:ascii="黑体" w:hAnsi="宋体" w:eastAsia="黑体" w:cs="黑体"/>
          <w:spacing w:val="-20"/>
          <w:w w:val="90"/>
          <w:sz w:val="32"/>
          <w:szCs w:val="32"/>
        </w:rPr>
        <w:t>预算情况说明</w:t>
      </w:r>
    </w:p>
    <w:p>
      <w:pPr>
        <w:widowControl/>
        <w:shd w:val="clear" w:color="auto" w:fill="FFFFFF"/>
        <w:ind w:firstLine="640" w:firstLineChars="200"/>
        <w:jc w:val="left"/>
        <w:rPr>
          <w:rFonts w:ascii="仿宋_GB2312" w:hAnsi="微软雅黑" w:eastAsia="仿宋_GB2312" w:cs="仿宋_GB2312"/>
          <w:color w:val="000000"/>
          <w:kern w:val="0"/>
          <w:sz w:val="32"/>
          <w:szCs w:val="32"/>
          <w:shd w:val="clear" w:color="auto" w:fill="FFFFFF"/>
          <w:lang w:bidi="ar"/>
        </w:rPr>
      </w:pPr>
      <w:r>
        <w:rPr>
          <w:rFonts w:hint="eastAsia" w:ascii="仿宋" w:hAnsi="仿宋" w:eastAsia="仿宋" w:cs="仿宋"/>
          <w:color w:val="333333"/>
          <w:sz w:val="32"/>
          <w:szCs w:val="32"/>
          <w:shd w:val="clear" w:color="auto" w:fill="FFFFFF"/>
        </w:rPr>
        <w:t xml:space="preserve">    </w:t>
      </w:r>
      <w:r>
        <w:rPr>
          <w:rFonts w:ascii="仿宋_GB2312" w:hAnsi="微软雅黑" w:eastAsia="仿宋_GB2312" w:cs="仿宋_GB2312"/>
          <w:color w:val="000000"/>
          <w:kern w:val="0"/>
          <w:sz w:val="32"/>
          <w:szCs w:val="32"/>
          <w:shd w:val="clear" w:color="auto" w:fill="FFFFFF"/>
          <w:lang w:bidi="ar"/>
        </w:rPr>
        <w:t>一、</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val="en-US" w:eastAsia="zh-CN" w:bidi="ar"/>
        </w:rPr>
        <w:t>单位</w:t>
      </w:r>
      <w:r>
        <w:rPr>
          <w:rFonts w:ascii="仿宋_GB2312" w:hAnsi="微软雅黑" w:eastAsia="仿宋_GB2312" w:cs="仿宋_GB2312"/>
          <w:color w:val="000000"/>
          <w:kern w:val="0"/>
          <w:sz w:val="32"/>
          <w:szCs w:val="32"/>
          <w:shd w:val="clear" w:color="auto" w:fill="FFFFFF"/>
          <w:lang w:bidi="ar"/>
        </w:rPr>
        <w:t>预算收支情况说明</w:t>
      </w:r>
    </w:p>
    <w:p>
      <w:pPr>
        <w:widowControl/>
        <w:shd w:val="clear" w:color="auto" w:fill="FFFFFF"/>
        <w:ind w:firstLine="1280" w:firstLineChars="400"/>
        <w:jc w:val="left"/>
        <w:rPr>
          <w:rFonts w:ascii="仿宋_GB2312" w:eastAsia="仿宋_GB2312" w:cs="Times New Roman"/>
          <w:sz w:val="32"/>
          <w:szCs w:val="32"/>
        </w:rPr>
      </w:pPr>
      <w:r>
        <w:rPr>
          <w:rFonts w:ascii="仿宋_GB2312" w:hAnsi="微软雅黑" w:eastAsia="仿宋_GB2312" w:cs="仿宋_GB2312"/>
          <w:color w:val="000000"/>
          <w:kern w:val="0"/>
          <w:sz w:val="32"/>
          <w:szCs w:val="32"/>
          <w:shd w:val="clear" w:color="auto" w:fill="FFFFFF"/>
          <w:lang w:bidi="ar"/>
        </w:rPr>
        <w:t>二、</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三公</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经费</w:t>
      </w:r>
      <w:r>
        <w:rPr>
          <w:rFonts w:hint="eastAsia" w:ascii="仿宋_GB2312" w:hAnsi="微软雅黑" w:eastAsia="仿宋_GB2312" w:cs="仿宋_GB2312"/>
          <w:color w:val="000000"/>
          <w:kern w:val="0"/>
          <w:sz w:val="32"/>
          <w:szCs w:val="32"/>
          <w:shd w:val="clear" w:color="auto" w:fill="FFFFFF"/>
          <w:lang w:bidi="ar"/>
        </w:rPr>
        <w:t>预算情况</w:t>
      </w:r>
      <w:r>
        <w:rPr>
          <w:rFonts w:ascii="仿宋_GB2312" w:hAnsi="微软雅黑" w:eastAsia="仿宋_GB2312" w:cs="仿宋_GB2312"/>
          <w:color w:val="000000"/>
          <w:kern w:val="0"/>
          <w:sz w:val="32"/>
          <w:szCs w:val="32"/>
          <w:shd w:val="clear" w:color="auto" w:fill="FFFFFF"/>
          <w:lang w:bidi="ar"/>
        </w:rPr>
        <w:t>说明</w:t>
      </w:r>
    </w:p>
    <w:p>
      <w:pPr>
        <w:ind w:firstLine="640" w:firstLineChars="200"/>
        <w:rPr>
          <w:rFonts w:ascii="黑体" w:hAnsi="宋体" w:eastAsia="黑体" w:cs="Times New Roman"/>
          <w:spacing w:val="-20"/>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pacing w:val="-20"/>
          <w:sz w:val="32"/>
          <w:szCs w:val="32"/>
        </w:rPr>
        <w:t>景德镇市林业</w:t>
      </w:r>
      <w:r>
        <w:rPr>
          <w:rFonts w:hint="eastAsia" w:ascii="黑体" w:hAnsi="宋体" w:eastAsia="黑体" w:cs="黑体"/>
          <w:spacing w:val="-20"/>
          <w:sz w:val="32"/>
          <w:szCs w:val="32"/>
          <w:lang w:val="en-US" w:eastAsia="zh-CN"/>
        </w:rPr>
        <w:t>经济发展中心</w:t>
      </w:r>
      <w:r>
        <w:rPr>
          <w:rFonts w:hint="eastAsia" w:ascii="黑体" w:hAnsi="宋体" w:eastAsia="黑体" w:cs="黑体"/>
          <w:spacing w:val="-20"/>
          <w:sz w:val="32"/>
          <w:szCs w:val="32"/>
        </w:rPr>
        <w:t>2022年</w:t>
      </w:r>
      <w:r>
        <w:rPr>
          <w:rFonts w:hint="eastAsia" w:ascii="黑体" w:hAnsi="宋体" w:eastAsia="黑体" w:cs="黑体"/>
          <w:spacing w:val="-20"/>
          <w:sz w:val="32"/>
          <w:szCs w:val="32"/>
          <w:lang w:val="en-US" w:eastAsia="zh-CN"/>
        </w:rPr>
        <w:t>单位</w:t>
      </w:r>
      <w:r>
        <w:rPr>
          <w:rFonts w:hint="eastAsia" w:ascii="黑体" w:hAnsi="宋体" w:eastAsia="黑体" w:cs="黑体"/>
          <w:spacing w:val="-20"/>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九</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国有资本经营预算支出</w:t>
      </w:r>
      <w:r>
        <w:rPr>
          <w:rFonts w:hint="eastAsia" w:ascii="仿宋_GB2312" w:hAnsi="宋体" w:eastAsia="仿宋_GB2312" w:cs="仿宋_GB2312"/>
          <w:sz w:val="32"/>
          <w:szCs w:val="32"/>
        </w:rPr>
        <w:t>表》</w:t>
      </w:r>
    </w:p>
    <w:p>
      <w:pPr>
        <w:ind w:firstLine="1280" w:firstLineChars="400"/>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十、《部门整体支出绩效目标表》</w:t>
      </w:r>
    </w:p>
    <w:p>
      <w:pPr>
        <w:ind w:firstLine="1280" w:firstLineChars="400"/>
        <w:rPr>
          <w:rFonts w:ascii="仿宋_GB2312" w:hAnsi="宋体" w:eastAsia="仿宋_GB2312" w:cs="仿宋_GB2312"/>
          <w:sz w:val="32"/>
          <w:szCs w:val="32"/>
        </w:rPr>
      </w:pPr>
      <w:r>
        <w:rPr>
          <w:rFonts w:hint="eastAsia" w:ascii="仿宋_GB2312" w:eastAsia="仿宋_GB2312" w:cs="仿宋_GB2312"/>
          <w:sz w:val="32"/>
          <w:szCs w:val="32"/>
          <w:lang w:val="en-US" w:eastAsia="zh-CN"/>
        </w:rPr>
        <w:t xml:space="preserve">十一、《项目绩效目标表》 </w:t>
      </w:r>
      <w:r>
        <w:rPr>
          <w:rFonts w:ascii="仿宋_GB2312" w:hAnsi="宋体" w:eastAsia="仿宋_GB2312" w:cs="仿宋_GB2312"/>
          <w:sz w:val="32"/>
          <w:szCs w:val="32"/>
        </w:rPr>
        <w:t xml:space="preserve"> </w:t>
      </w:r>
    </w:p>
    <w:p>
      <w:pPr>
        <w:ind w:firstLine="640" w:firstLineChars="200"/>
        <w:rPr>
          <w:rFonts w:ascii="黑体" w:hAnsi="宋体" w:eastAsia="黑体" w:cs="黑体"/>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320" w:firstLineChars="100"/>
        <w:rPr>
          <w:rFonts w:hint="eastAsia" w:ascii="黑体" w:hAnsi="宋体" w:eastAsia="黑体" w:cs="黑体"/>
          <w:sz w:val="32"/>
          <w:szCs w:val="32"/>
        </w:rPr>
      </w:pPr>
    </w:p>
    <w:p>
      <w:pPr>
        <w:ind w:firstLine="320" w:firstLineChars="1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经济发展中心</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一、单位主要职责</w:t>
      </w:r>
    </w:p>
    <w:p>
      <w:pPr>
        <w:ind w:firstLine="640" w:firstLineChars="200"/>
        <w:rPr>
          <w:rFonts w:hint="eastAsia" w:ascii="仿宋_GB2312" w:hAnsi="宋体" w:eastAsia="仿宋" w:cs="仿宋_GB2312"/>
          <w:sz w:val="32"/>
          <w:szCs w:val="32"/>
          <w:lang w:eastAsia="zh-CN"/>
        </w:rPr>
      </w:pPr>
      <w:r>
        <w:rPr>
          <w:rFonts w:hint="eastAsia" w:ascii="仿宋" w:hAnsi="仿宋" w:eastAsia="仿宋" w:cs="仿宋"/>
          <w:sz w:val="32"/>
          <w:szCs w:val="32"/>
        </w:rPr>
        <w:t>景德镇市林业</w:t>
      </w:r>
      <w:r>
        <w:rPr>
          <w:rFonts w:hint="eastAsia" w:ascii="仿宋" w:hAnsi="仿宋" w:eastAsia="仿宋" w:cs="仿宋"/>
          <w:sz w:val="32"/>
          <w:szCs w:val="32"/>
          <w:lang w:val="en-US" w:eastAsia="zh-CN"/>
        </w:rPr>
        <w:t>经济发展中心</w:t>
      </w:r>
      <w:r>
        <w:rPr>
          <w:rFonts w:hint="eastAsia" w:ascii="仿宋" w:hAnsi="仿宋" w:eastAsia="仿宋" w:cs="仿宋"/>
          <w:sz w:val="32"/>
          <w:szCs w:val="32"/>
        </w:rPr>
        <w:t>为</w:t>
      </w:r>
      <w:r>
        <w:rPr>
          <w:rFonts w:hint="eastAsia" w:ascii="仿宋" w:hAnsi="仿宋" w:eastAsia="仿宋" w:cs="仿宋"/>
          <w:sz w:val="32"/>
          <w:szCs w:val="32"/>
          <w:lang w:val="en-US" w:eastAsia="zh-CN"/>
        </w:rPr>
        <w:t>新成立的</w:t>
      </w:r>
      <w:r>
        <w:rPr>
          <w:rFonts w:hint="eastAsia" w:ascii="仿宋" w:hAnsi="仿宋" w:eastAsia="仿宋" w:cs="仿宋"/>
          <w:sz w:val="32"/>
          <w:szCs w:val="32"/>
        </w:rPr>
        <w:t>市</w:t>
      </w:r>
      <w:r>
        <w:rPr>
          <w:rFonts w:hint="eastAsia" w:ascii="仿宋" w:hAnsi="仿宋" w:eastAsia="仿宋" w:cs="仿宋"/>
          <w:sz w:val="32"/>
          <w:szCs w:val="32"/>
          <w:lang w:val="en-US" w:eastAsia="zh-CN"/>
        </w:rPr>
        <w:t>林业局所属公益一类事业单位</w:t>
      </w:r>
      <w:r>
        <w:rPr>
          <w:rFonts w:hint="eastAsia" w:ascii="仿宋" w:hAnsi="仿宋" w:eastAsia="仿宋" w:cs="仿宋"/>
          <w:sz w:val="32"/>
          <w:szCs w:val="32"/>
        </w:rPr>
        <w:t>,</w:t>
      </w:r>
      <w:r>
        <w:rPr>
          <w:rFonts w:hint="eastAsia" w:ascii="仿宋_GB2312" w:hAnsi="宋体" w:eastAsia="仿宋_GB2312" w:cs="仿宋_GB2312"/>
          <w:sz w:val="32"/>
          <w:szCs w:val="32"/>
        </w:rPr>
        <w:t>主要职责是：</w:t>
      </w:r>
      <w:r>
        <w:rPr>
          <w:rFonts w:hint="eastAsia" w:ascii="仿宋" w:hAnsi="仿宋" w:eastAsia="仿宋" w:cs="仿宋"/>
          <w:sz w:val="32"/>
          <w:szCs w:val="32"/>
        </w:rPr>
        <w:t>承担森林资源利用、林业经济发展技术支撑服务保障；为森林公园及国有场圃提供技术服务保障等工作</w:t>
      </w:r>
      <w:r>
        <w:rPr>
          <w:rFonts w:hint="eastAsia" w:ascii="仿宋" w:hAnsi="仿宋" w:eastAsia="仿宋" w:cs="仿宋"/>
          <w:sz w:val="32"/>
          <w:szCs w:val="32"/>
          <w:lang w:eastAsia="zh-CN"/>
        </w:rPr>
        <w:t>。</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二、单位基本情况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为加强森林资源利用管理工作，优化</w:t>
      </w:r>
      <w:r>
        <w:rPr>
          <w:rFonts w:hint="eastAsia" w:ascii="仿宋" w:hAnsi="仿宋" w:eastAsia="仿宋" w:cs="仿宋"/>
          <w:sz w:val="32"/>
          <w:szCs w:val="32"/>
          <w:lang w:val="en-US" w:eastAsia="zh-CN"/>
        </w:rPr>
        <w:t>全</w:t>
      </w:r>
      <w:r>
        <w:rPr>
          <w:rFonts w:hint="eastAsia" w:ascii="仿宋" w:hAnsi="仿宋" w:eastAsia="仿宋" w:cs="仿宋"/>
          <w:sz w:val="32"/>
          <w:szCs w:val="32"/>
        </w:rPr>
        <w:t>市林业产业和林下经济发展服务，整合市林业工作站、市林木种苗站相关职能，</w:t>
      </w:r>
      <w:r>
        <w:rPr>
          <w:rFonts w:hint="eastAsia" w:ascii="仿宋" w:hAnsi="仿宋" w:eastAsia="仿宋" w:cs="仿宋"/>
          <w:sz w:val="32"/>
          <w:szCs w:val="32"/>
          <w:lang w:val="en-US" w:eastAsia="zh-CN"/>
        </w:rPr>
        <w:t>2021年4月25日</w:t>
      </w:r>
      <w:r>
        <w:rPr>
          <w:rFonts w:hint="eastAsia" w:ascii="仿宋" w:hAnsi="仿宋" w:eastAsia="仿宋" w:cs="仿宋"/>
          <w:sz w:val="32"/>
          <w:szCs w:val="32"/>
        </w:rPr>
        <w:t>组建</w:t>
      </w:r>
      <w:r>
        <w:rPr>
          <w:rFonts w:hint="eastAsia" w:ascii="仿宋" w:hAnsi="仿宋" w:eastAsia="仿宋" w:cs="仿宋"/>
          <w:sz w:val="32"/>
          <w:szCs w:val="32"/>
          <w:lang w:val="en-US" w:eastAsia="zh-CN"/>
        </w:rPr>
        <w:t>了</w:t>
      </w:r>
      <w:r>
        <w:rPr>
          <w:rFonts w:hint="eastAsia" w:ascii="仿宋" w:hAnsi="仿宋" w:eastAsia="仿宋" w:cs="仿宋"/>
          <w:sz w:val="32"/>
          <w:szCs w:val="32"/>
        </w:rPr>
        <w:t>市林业经济发展中心，为市林业局所属公益一类事业单位，正科级。编制数 11 名 ，</w:t>
      </w:r>
      <w:r>
        <w:rPr>
          <w:rFonts w:hint="eastAsia" w:ascii="仿宋" w:hAnsi="仿宋" w:eastAsia="仿宋" w:cs="仿宋"/>
          <w:sz w:val="32"/>
          <w:szCs w:val="32"/>
          <w:lang w:val="en-US" w:eastAsia="zh-CN"/>
        </w:rPr>
        <w:t>实有在职人员10人（其中：在中心工作6人、在局机关科室和其他单位工作4人）</w:t>
      </w:r>
      <w:r>
        <w:rPr>
          <w:rFonts w:hint="eastAsia" w:ascii="仿宋" w:hAnsi="仿宋" w:eastAsia="仿宋" w:cs="仿宋"/>
          <w:sz w:val="32"/>
          <w:szCs w:val="32"/>
        </w:rPr>
        <w:t>。</w:t>
      </w:r>
      <w:r>
        <w:rPr>
          <w:rFonts w:hint="eastAsia" w:ascii="仿宋" w:hAnsi="仿宋" w:eastAsia="仿宋" w:cs="仿宋"/>
          <w:sz w:val="32"/>
          <w:szCs w:val="32"/>
          <w:lang w:val="en-US" w:eastAsia="zh-CN"/>
        </w:rPr>
        <w:t>退休人员7人</w:t>
      </w:r>
      <w:r>
        <w:rPr>
          <w:rFonts w:hint="eastAsia" w:ascii="仿宋" w:hAnsi="仿宋" w:eastAsia="仿宋" w:cs="仿宋"/>
          <w:sz w:val="32"/>
          <w:szCs w:val="32"/>
        </w:rPr>
        <w:t>。</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经济发展中心</w:t>
      </w:r>
      <w:r>
        <w:rPr>
          <w:rFonts w:hint="eastAsia" w:ascii="黑体" w:hAnsi="宋体" w:eastAsia="黑体" w:cs="黑体"/>
          <w:sz w:val="32"/>
          <w:szCs w:val="32"/>
        </w:rPr>
        <w:t>2022年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一、2022年</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2022年景德镇市林业</w:t>
      </w:r>
      <w:r>
        <w:rPr>
          <w:rFonts w:hint="eastAsia" w:ascii="仿宋_GB2312" w:hAnsi="宋体" w:eastAsia="仿宋_GB2312" w:cs="仿宋_GB2312"/>
          <w:sz w:val="32"/>
          <w:szCs w:val="32"/>
          <w:lang w:val="en-US" w:eastAsia="zh-CN"/>
        </w:rPr>
        <w:t>经济发展中心</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115.54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因本单位为机构改革后新组建成立的事业单位无上年对比数据，</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115.54</w:t>
      </w:r>
      <w:r>
        <w:rPr>
          <w:rFonts w:hint="eastAsia" w:ascii="仿宋_GB2312" w:hAnsi="宋体" w:eastAsia="仿宋_GB2312" w:cs="仿宋_GB2312"/>
          <w:sz w:val="32"/>
          <w:szCs w:val="32"/>
        </w:rPr>
        <w:t>万元，占收入预算总额的100%。</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2022年景德镇市林业</w:t>
      </w:r>
      <w:r>
        <w:rPr>
          <w:rFonts w:hint="eastAsia" w:ascii="仿宋_GB2312" w:hAnsi="宋体" w:eastAsia="仿宋_GB2312" w:cs="仿宋_GB2312"/>
          <w:sz w:val="32"/>
          <w:szCs w:val="32"/>
          <w:lang w:val="en-US" w:eastAsia="zh-CN"/>
        </w:rPr>
        <w:t>经济发展中心</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115.54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因本单位为机构改革后新组建成立的事业单位无上年对比数据，</w:t>
      </w:r>
      <w:r>
        <w:rPr>
          <w:rFonts w:hint="eastAsia" w:ascii="仿宋_GB2312" w:hAnsi="宋体" w:eastAsia="仿宋_GB2312" w:cs="仿宋_GB2312"/>
          <w:sz w:val="32"/>
          <w:szCs w:val="32"/>
        </w:rPr>
        <w:t>其中：</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115.54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108.29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5.15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0.6</w:t>
      </w:r>
      <w:r>
        <w:rPr>
          <w:rFonts w:hint="eastAsia" w:ascii="仿宋_GB2312" w:hAnsi="宋体" w:eastAsia="仿宋_GB2312" w:cs="仿宋_GB2312"/>
          <w:sz w:val="32"/>
          <w:szCs w:val="32"/>
        </w:rPr>
        <w:t>万元、资本性支出</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按支出功能科目划分：社会保障和就业支出</w:t>
      </w:r>
      <w:r>
        <w:rPr>
          <w:rFonts w:hint="eastAsia" w:ascii="仿宋_GB2312" w:hAnsi="宋体" w:eastAsia="仿宋_GB2312" w:cs="仿宋_GB2312"/>
          <w:sz w:val="32"/>
          <w:szCs w:val="32"/>
          <w:lang w:val="en-US" w:eastAsia="zh-CN"/>
        </w:rPr>
        <w:t>16.80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14.54</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10.55</w:t>
      </w:r>
      <w:r>
        <w:rPr>
          <w:rFonts w:hint="eastAsia" w:ascii="仿宋_GB2312" w:hAnsi="宋体" w:eastAsia="仿宋_GB2312" w:cs="仿宋_GB2312"/>
          <w:sz w:val="32"/>
          <w:szCs w:val="32"/>
        </w:rPr>
        <w:t>万元，占支出预算总额的9.1</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%；农林水支出</w:t>
      </w:r>
      <w:r>
        <w:rPr>
          <w:rFonts w:hint="eastAsia" w:ascii="仿宋_GB2312" w:hAnsi="宋体" w:eastAsia="仿宋_GB2312" w:cs="仿宋_GB2312"/>
          <w:sz w:val="32"/>
          <w:szCs w:val="32"/>
          <w:lang w:val="en-US" w:eastAsia="zh-CN"/>
        </w:rPr>
        <w:t>79.78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69.05</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7.28</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108.29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93.73</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5.15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4.46</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0.6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0.52</w:t>
      </w:r>
      <w:r>
        <w:rPr>
          <w:rFonts w:hint="eastAsia" w:ascii="仿宋_GB2312" w:hAnsi="宋体" w:eastAsia="仿宋_GB2312" w:cs="仿宋_GB2312"/>
          <w:sz w:val="32"/>
          <w:szCs w:val="32"/>
        </w:rPr>
        <w:t>%；资本性支出</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1.29</w:t>
      </w:r>
      <w:r>
        <w:rPr>
          <w:rFonts w:hint="eastAsia" w:ascii="仿宋_GB2312" w:hAnsi="宋体" w:eastAsia="仿宋_GB2312" w:cs="仿宋_GB2312"/>
          <w:sz w:val="32"/>
          <w:szCs w:val="32"/>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2022年景德镇市林业</w:t>
      </w:r>
      <w:r>
        <w:rPr>
          <w:rFonts w:hint="eastAsia" w:ascii="仿宋_GB2312" w:hAnsi="宋体" w:eastAsia="仿宋_GB2312" w:cs="仿宋_GB2312"/>
          <w:sz w:val="32"/>
          <w:szCs w:val="32"/>
          <w:lang w:val="en-US" w:eastAsia="zh-CN"/>
        </w:rPr>
        <w:t>经济发展中心</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115.54</w:t>
      </w:r>
      <w:r>
        <w:rPr>
          <w:rFonts w:hint="eastAsia" w:ascii="仿宋_GB2312" w:hAnsi="宋体" w:eastAsia="仿宋_GB2312" w:cs="仿宋_GB2312"/>
          <w:sz w:val="32"/>
          <w:szCs w:val="32"/>
        </w:rPr>
        <w:t>万元，占支出预算总额的100%</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因本单位为机构改革后新组建成立的事业单位无上年对比数据</w:t>
      </w:r>
      <w:r>
        <w:rPr>
          <w:rFonts w:hint="eastAsia" w:ascii="仿宋_GB2312" w:hAnsi="宋体" w:eastAsia="仿宋_GB2312" w:cs="仿宋_GB2312"/>
          <w:sz w:val="32"/>
          <w:szCs w:val="32"/>
        </w:rPr>
        <w:t>。具体支出情况是：社会保障和就业支出</w:t>
      </w:r>
      <w:r>
        <w:rPr>
          <w:rFonts w:hint="eastAsia" w:ascii="仿宋_GB2312" w:hAnsi="宋体" w:eastAsia="仿宋_GB2312" w:cs="仿宋_GB2312"/>
          <w:sz w:val="32"/>
          <w:szCs w:val="32"/>
          <w:lang w:val="en-US" w:eastAsia="zh-CN"/>
        </w:rPr>
        <w:t>16.80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14.54</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10.55</w:t>
      </w:r>
      <w:r>
        <w:rPr>
          <w:rFonts w:hint="eastAsia" w:ascii="仿宋_GB2312" w:hAnsi="宋体" w:eastAsia="仿宋_GB2312" w:cs="仿宋_GB2312"/>
          <w:sz w:val="32"/>
          <w:szCs w:val="32"/>
        </w:rPr>
        <w:t>万元，占支出预算总额的9.1</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%；农林水支出</w:t>
      </w:r>
      <w:r>
        <w:rPr>
          <w:rFonts w:hint="eastAsia" w:ascii="仿宋_GB2312" w:hAnsi="宋体" w:eastAsia="仿宋_GB2312" w:cs="仿宋_GB2312"/>
          <w:sz w:val="32"/>
          <w:szCs w:val="32"/>
          <w:lang w:val="en-US" w:eastAsia="zh-CN"/>
        </w:rPr>
        <w:t>79.78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69.05</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7.28</w:t>
      </w:r>
      <w:r>
        <w:rPr>
          <w:rFonts w:hint="eastAsia" w:ascii="仿宋_GB2312" w:hAnsi="宋体" w:eastAsia="仿宋_GB2312" w:cs="仿宋_GB2312"/>
          <w:sz w:val="32"/>
          <w:szCs w:val="32"/>
        </w:rPr>
        <w:t>%。</w:t>
      </w:r>
    </w:p>
    <w:p>
      <w:pPr>
        <w:keepNext w:val="0"/>
        <w:keepLines w:val="0"/>
        <w:pageBreakBefore w:val="0"/>
        <w:tabs>
          <w:tab w:val="left" w:pos="1162"/>
        </w:tabs>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四</w:t>
      </w:r>
      <w:r>
        <w:rPr>
          <w:rFonts w:hint="eastAsia" w:ascii="仿宋_GB2312" w:hAnsi="宋体" w:eastAsia="仿宋_GB2312" w:cs="仿宋_GB2312"/>
          <w:b/>
          <w:bCs/>
          <w:sz w:val="32"/>
          <w:szCs w:val="32"/>
        </w:rPr>
        <w:t>）政府基金收支情况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2022年本单位没有使用政府性基金预算拨款安排的支出。</w:t>
      </w:r>
    </w:p>
    <w:p>
      <w:pPr>
        <w:widowControl/>
        <w:spacing w:line="600" w:lineRule="exact"/>
        <w:ind w:firstLine="640"/>
        <w:jc w:val="left"/>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（五）国有资本经营情况</w:t>
      </w:r>
    </w:p>
    <w:p>
      <w:pPr>
        <w:widowControl/>
        <w:spacing w:line="600" w:lineRule="exact"/>
        <w:ind w:firstLine="64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2022年本单位没有使用国有资本经营预算拨款安排的支出。</w:t>
      </w:r>
    </w:p>
    <w:p>
      <w:pPr>
        <w:widowControl/>
        <w:spacing w:line="600" w:lineRule="exact"/>
        <w:ind w:firstLine="640"/>
        <w:jc w:val="left"/>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Style w:val="14"/>
          <w:rFonts w:hint="default" w:ascii="Adobe 仿宋 Std R" w:hAnsi="Adobe 仿宋 Std R" w:eastAsia="Adobe 仿宋 Std R"/>
          <w:sz w:val="32"/>
          <w:szCs w:val="32"/>
          <w:lang w:val="en-US" w:eastAsia="zh-CN"/>
        </w:rPr>
      </w:pPr>
      <w:r>
        <w:rPr>
          <w:rStyle w:val="14"/>
          <w:rFonts w:hint="eastAsia" w:ascii="Adobe 仿宋 Std R" w:hAnsi="Adobe 仿宋 Std R" w:eastAsia="Adobe 仿宋 Std R"/>
          <w:sz w:val="32"/>
          <w:szCs w:val="32"/>
        </w:rPr>
        <w:t>2022年</w:t>
      </w:r>
      <w:r>
        <w:rPr>
          <w:rStyle w:val="14"/>
          <w:rFonts w:hint="eastAsia" w:ascii="Adobe 仿宋 Std R" w:hAnsi="Adobe 仿宋 Std R" w:eastAsia="Adobe 仿宋 Std R"/>
          <w:sz w:val="32"/>
          <w:szCs w:val="32"/>
          <w:lang w:eastAsia="zh-CN"/>
        </w:rPr>
        <w:t>，</w:t>
      </w:r>
      <w:r>
        <w:rPr>
          <w:rStyle w:val="14"/>
          <w:rFonts w:hint="eastAsia" w:ascii="Adobe 仿宋 Std R" w:hAnsi="Adobe 仿宋 Std R" w:eastAsia="Adobe 仿宋 Std R"/>
          <w:sz w:val="32"/>
          <w:szCs w:val="32"/>
          <w:lang w:val="en-US" w:eastAsia="zh-CN"/>
        </w:rPr>
        <w:t>本单位非行政参公单位，无机关运行经费。</w:t>
      </w:r>
    </w:p>
    <w:p>
      <w:pPr>
        <w:widowControl/>
        <w:spacing w:line="580" w:lineRule="exact"/>
        <w:ind w:firstLine="636"/>
        <w:jc w:val="left"/>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tabs>
          <w:tab w:val="left" w:pos="1113"/>
        </w:tabs>
        <w:ind w:firstLine="643" w:firstLineChars="200"/>
        <w:rPr>
          <w:rFonts w:hint="eastAsia" w:ascii="仿宋_GB2312" w:hAnsi="宋体" w:eastAsia="仿宋_GB2312" w:cs="仿宋_GB2312"/>
          <w:b/>
          <w:bCs/>
          <w:sz w:val="32"/>
          <w:szCs w:val="32"/>
          <w:u w:val="none"/>
        </w:rPr>
      </w:pPr>
      <w:r>
        <w:rPr>
          <w:rStyle w:val="14"/>
          <w:rFonts w:hint="eastAsia" w:ascii="宋体" w:hAnsi="宋体"/>
          <w:b/>
          <w:sz w:val="32"/>
          <w:szCs w:val="32"/>
          <w:u w:val="none"/>
        </w:rPr>
        <w:t xml:space="preserve">  </w:t>
      </w:r>
      <w:r>
        <w:rPr>
          <w:rFonts w:hint="eastAsia" w:ascii="Adobe 仿宋 Std R" w:hAnsi="Adobe 仿宋 Std R" w:eastAsia="Adobe 仿宋 Std R"/>
          <w:sz w:val="32"/>
          <w:szCs w:val="32"/>
          <w:u w:val="none"/>
        </w:rPr>
        <w:t>2022年政府采购总额</w:t>
      </w:r>
      <w:r>
        <w:rPr>
          <w:rFonts w:hint="eastAsia" w:ascii="仿宋_GB2312" w:eastAsia="仿宋_GB2312"/>
          <w:sz w:val="32"/>
          <w:szCs w:val="30"/>
          <w:u w:val="none"/>
          <w:lang w:val="en-US" w:eastAsia="zh-CN"/>
        </w:rPr>
        <w:t>1.5</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其中</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政府采购货物预算</w:t>
      </w:r>
      <w:r>
        <w:rPr>
          <w:rFonts w:hint="eastAsia" w:ascii="仿宋_GB2312" w:eastAsia="仿宋_GB2312"/>
          <w:sz w:val="32"/>
          <w:szCs w:val="30"/>
          <w:u w:val="none"/>
          <w:lang w:val="en-US" w:eastAsia="zh-CN"/>
        </w:rPr>
        <w:t>1.5</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政府采购工程预算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政府采购服务预算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p>
    <w:p>
      <w:pPr>
        <w:tabs>
          <w:tab w:val="left" w:pos="1113"/>
        </w:tabs>
        <w:ind w:firstLine="643"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（八）国有资产占有使用情况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b w:val="0"/>
          <w:bCs w:val="0"/>
          <w:sz w:val="32"/>
          <w:szCs w:val="32"/>
          <w:lang w:val="en-US" w:eastAsia="zh-CN"/>
        </w:rPr>
      </w:pPr>
      <w:r>
        <w:rPr>
          <w:rFonts w:hint="eastAsia" w:ascii="Adobe 仿宋 Std R" w:hAnsi="Adobe 仿宋 Std R" w:eastAsia="Adobe 仿宋 Std R"/>
          <w:sz w:val="32"/>
          <w:szCs w:val="32"/>
          <w:highlight w:val="none"/>
        </w:rPr>
        <w:t>截至202</w:t>
      </w:r>
      <w:r>
        <w:rPr>
          <w:rFonts w:hint="eastAsia" w:ascii="Adobe 仿宋 Std R" w:hAnsi="Adobe 仿宋 Std R" w:eastAsia="Adobe 仿宋 Std R"/>
          <w:sz w:val="32"/>
          <w:szCs w:val="32"/>
          <w:highlight w:val="none"/>
          <w:lang w:val="en-US" w:eastAsia="zh-CN"/>
        </w:rPr>
        <w:t>1</w:t>
      </w:r>
      <w:r>
        <w:rPr>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lang w:val="en-US" w:eastAsia="zh-CN"/>
        </w:rPr>
        <w:t>8</w:t>
      </w:r>
      <w:r>
        <w:rPr>
          <w:rFonts w:hint="eastAsia" w:ascii="Adobe 仿宋 Std R" w:hAnsi="Adobe 仿宋 Std R" w:eastAsia="Adobe 仿宋 Std R"/>
          <w:sz w:val="32"/>
          <w:szCs w:val="32"/>
          <w:highlight w:val="none"/>
        </w:rPr>
        <w:t>月</w:t>
      </w:r>
      <w:r>
        <w:rPr>
          <w:rFonts w:hint="eastAsia" w:ascii="Adobe 仿宋 Std R" w:hAnsi="Adobe 仿宋 Std R" w:eastAsia="Adobe 仿宋 Std R"/>
          <w:sz w:val="32"/>
          <w:szCs w:val="32"/>
          <w:highlight w:val="none"/>
          <w:lang w:val="en-US" w:eastAsia="zh-CN"/>
        </w:rPr>
        <w:t>31</w:t>
      </w:r>
      <w:r>
        <w:rPr>
          <w:rFonts w:hint="eastAsia" w:ascii="Adobe 仿宋 Std R" w:hAnsi="Adobe 仿宋 Std R" w:eastAsia="Adobe 仿宋 Std R"/>
          <w:sz w:val="32"/>
          <w:szCs w:val="32"/>
          <w:highlight w:val="none"/>
        </w:rPr>
        <w:t>日</w:t>
      </w:r>
      <w:r>
        <w:rPr>
          <w:rFonts w:hint="eastAsia" w:ascii="Adobe 仿宋 Std R" w:hAnsi="Adobe 仿宋 Std R" w:eastAsia="Adobe 仿宋 Std R"/>
          <w:sz w:val="32"/>
          <w:szCs w:val="32"/>
          <w:highlight w:val="none"/>
          <w:lang w:eastAsia="zh-CN"/>
        </w:rPr>
        <w:t>，</w:t>
      </w:r>
      <w:r>
        <w:rPr>
          <w:rFonts w:hint="eastAsia" w:ascii="仿宋_GB2312" w:hAnsi="宋体" w:eastAsia="仿宋_GB2312" w:cs="仿宋_GB2312"/>
          <w:b w:val="0"/>
          <w:bCs w:val="0"/>
          <w:sz w:val="32"/>
          <w:szCs w:val="32"/>
          <w:lang w:val="en-US" w:eastAsia="zh-CN"/>
        </w:rPr>
        <w:t>单位共有车辆0辆，其中：一般公务用车实有数0辆，执法执勤用车实有数0辆。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2022年单位预算安排购置车辆0辆，未安排购置单位价值200万以上大型设备。</w:t>
      </w:r>
    </w:p>
    <w:p>
      <w:pPr>
        <w:widowControl/>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（九）</w:t>
      </w:r>
      <w:r>
        <w:rPr>
          <w:rFonts w:hint="eastAsia" w:ascii="仿宋_GB2312" w:eastAsia="仿宋_GB2312"/>
          <w:b/>
          <w:color w:val="000000"/>
          <w:sz w:val="32"/>
          <w:szCs w:val="30"/>
          <w:lang w:val="en-US" w:eastAsia="zh-CN"/>
        </w:rPr>
        <w:t>景德镇市林业经济发展中心</w:t>
      </w:r>
      <w:r>
        <w:rPr>
          <w:rFonts w:hint="eastAsia" w:ascii="仿宋_GB2312" w:eastAsia="仿宋_GB2312"/>
          <w:b/>
          <w:color w:val="000000"/>
          <w:sz w:val="32"/>
          <w:szCs w:val="30"/>
        </w:rPr>
        <w:t>二级项目情况说明</w:t>
      </w:r>
    </w:p>
    <w:p>
      <w:pPr>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本单位年初预算未安排项目</w:t>
      </w:r>
      <w:bookmarkStart w:id="0" w:name="_GoBack"/>
      <w:bookmarkEnd w:id="0"/>
      <w:r>
        <w:rPr>
          <w:rFonts w:hint="eastAsia" w:ascii="仿宋_GB2312" w:eastAsia="仿宋_GB2312"/>
          <w:color w:val="000000"/>
          <w:sz w:val="32"/>
          <w:szCs w:val="30"/>
          <w:lang w:eastAsia="zh-CN"/>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二、</w:t>
      </w:r>
      <w:r>
        <w:rPr>
          <w:rFonts w:hint="eastAsia" w:ascii="仿宋_GB2312" w:hAnsi="宋体" w:eastAsia="仿宋_GB2312" w:cs="仿宋_GB2312"/>
          <w:b/>
          <w:bCs/>
          <w:sz w:val="32"/>
          <w:szCs w:val="32"/>
        </w:rPr>
        <w:t>2022年“三公”经费预算情况说明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w:t>
      </w:r>
      <w:r>
        <w:rPr>
          <w:rFonts w:hint="eastAsia" w:ascii="仿宋_GB2312" w:hAnsi="宋体" w:eastAsia="仿宋_GB2312" w:cs="仿宋_GB2312"/>
          <w:sz w:val="32"/>
          <w:szCs w:val="32"/>
          <w:lang w:val="en-US" w:eastAsia="zh-CN"/>
        </w:rPr>
        <w:t>林业经济发展</w:t>
      </w:r>
      <w:r>
        <w:rPr>
          <w:rFonts w:hint="eastAsia" w:ascii="仿宋_GB2312" w:hAnsi="宋体" w:eastAsia="仿宋_GB2312" w:cs="仿宋_GB2312"/>
          <w:sz w:val="32"/>
          <w:szCs w:val="32"/>
          <w:lang w:eastAsia="zh-CN"/>
        </w:rPr>
        <w:t>中心</w:t>
      </w:r>
      <w:r>
        <w:rPr>
          <w:rFonts w:hint="eastAsia" w:ascii="仿宋_GB2312" w:hAnsi="宋体" w:eastAsia="仿宋_GB2312" w:cs="仿宋_GB2312"/>
          <w:sz w:val="32"/>
          <w:szCs w:val="32"/>
        </w:rPr>
        <w:t>“三公”经费</w:t>
      </w:r>
      <w:r>
        <w:rPr>
          <w:rFonts w:hint="eastAsia" w:ascii="仿宋_GB2312" w:hAnsi="宋体" w:eastAsia="仿宋_GB2312" w:cs="仿宋_GB2312"/>
          <w:sz w:val="32"/>
          <w:szCs w:val="32"/>
          <w:lang w:val="en-US" w:eastAsia="zh-CN"/>
        </w:rPr>
        <w:t>年初预算</w:t>
      </w:r>
      <w:r>
        <w:rPr>
          <w:rFonts w:hint="eastAsia" w:ascii="仿宋_GB2312" w:hAnsi="宋体" w:eastAsia="仿宋_GB2312" w:cs="仿宋_GB2312"/>
          <w:sz w:val="32"/>
          <w:szCs w:val="32"/>
          <w:lang w:eastAsia="zh-CN"/>
        </w:rPr>
        <w:t>财政拨款</w:t>
      </w:r>
      <w:r>
        <w:rPr>
          <w:rFonts w:hint="eastAsia" w:ascii="仿宋_GB2312" w:hAnsi="宋体" w:eastAsia="仿宋_GB2312" w:cs="仿宋_GB2312"/>
          <w:sz w:val="32"/>
          <w:szCs w:val="32"/>
        </w:rPr>
        <w:t>安排</w:t>
      </w:r>
      <w:r>
        <w:rPr>
          <w:rFonts w:hint="eastAsia" w:ascii="仿宋_GB2312" w:hAnsi="宋体" w:eastAsia="仿宋_GB2312" w:cs="仿宋_GB2312"/>
          <w:sz w:val="32"/>
          <w:szCs w:val="32"/>
          <w:lang w:val="en-US" w:eastAsia="zh-CN"/>
        </w:rPr>
        <w:t>0.8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因本单位为机构改革后新组建成立的事业单位无上年对比数</w:t>
      </w:r>
      <w:r>
        <w:rPr>
          <w:rFonts w:hint="eastAsia" w:ascii="仿宋_GB2312" w:hAnsi="宋体" w:eastAsia="仿宋_GB2312" w:cs="仿宋_GB2312"/>
          <w:sz w:val="32"/>
          <w:szCs w:val="32"/>
        </w:rPr>
        <w:t>。其中：</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因公出国（境）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公务接待</w:t>
      </w:r>
      <w:r>
        <w:rPr>
          <w:rFonts w:hint="eastAsia" w:ascii="仿宋_GB2312" w:hAnsi="宋体" w:eastAsia="仿宋_GB2312" w:cs="仿宋_GB2312"/>
          <w:sz w:val="32"/>
          <w:szCs w:val="32"/>
          <w:lang w:val="en-US" w:eastAsia="zh-CN"/>
        </w:rPr>
        <w:t>0.8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hint="eastAsia"/>
          <w:lang w:val="en-US" w:eastAsia="zh-CN"/>
        </w:rPr>
      </w:pPr>
      <w:r>
        <w:rPr>
          <w:rFonts w:hint="eastAsia" w:ascii="仿宋_GB2312" w:hAnsi="宋体" w:eastAsia="仿宋_GB2312" w:cs="仿宋_GB2312"/>
          <w:sz w:val="32"/>
          <w:szCs w:val="32"/>
        </w:rPr>
        <w:t>公务用车购置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320" w:firstLineChars="100"/>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经济发展中心</w:t>
      </w:r>
      <w:r>
        <w:rPr>
          <w:rFonts w:hint="eastAsia" w:ascii="黑体" w:hAnsi="宋体" w:eastAsia="黑体" w:cs="黑体"/>
          <w:sz w:val="32"/>
          <w:szCs w:val="32"/>
        </w:rPr>
        <w:t>2022年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pPr>
        <w:rPr>
          <w:rFonts w:hint="eastAsia" w:ascii="仿宋_GB2312" w:hAnsi="宋体" w:eastAsia="仿宋_GB2312" w:cs="仿宋_GB2312"/>
          <w:sz w:val="32"/>
          <w:szCs w:val="32"/>
        </w:rPr>
      </w:pPr>
      <w:r>
        <w:rPr>
          <w:rFonts w:hint="eastAsia" w:ascii="仿宋_GB2312" w:hAnsi="宋体" w:eastAsia="仿宋_GB2312" w:cs="仿宋_GB2312"/>
          <w:sz w:val="32"/>
          <w:szCs w:val="32"/>
        </w:rPr>
        <w:t>（详见附表）</w:t>
      </w:r>
    </w:p>
    <w:p>
      <w:pPr>
        <w:ind w:firstLine="320" w:firstLineChars="100"/>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2022</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（七）农林水支出（类）林业和草原（款）行政运行（项）：反映行政单位（包括实行公务员法管理的事业单位）的基本支出。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（八）农林水支出（类）林业和草原（款）事业机构（项）：反映事业单位的基本支出，不包括行政单位（含实行公务员管理的事业单位）后勤服务中心等附事业单位的支出。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（九）农林水支出（类）林业和草原（款）森林资源培育（项）：反映育苗（种）、造林、抚育、退化林修复、义务植树、生物质能源建设等方面的支出。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（十）农林水支出（类）林业和草原（款）技术推广与转化（项）：反映良种繁育、新技术引进、区域化试验、示范、技术推广、成果转化、科学普及等方面的支出。 </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（十一）农林水支出（类）林业和草原（款）森林资源管理（项）：反映森林资源核查、监测、评估、经营利用、林地保护等方面的支出。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（十二）农林水支出（类）林业和草原（款）森林生态效益补偿（项）：反映用于公益林保护和管理等方面的支出。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三）农林水支出（类）林业和草原（款）自然保护区等管理（项）：反映除国家公园外的自然保护区、风景名胜区、自然遗产、地质公园等自然保护地建设、调查、规划、监测，管护能力提升、生态补偿、生态保护和修复、科研、宣传及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四）农林水支出（类）林业和草原（款）动植物保护（项）：反映动植物资源生存环境调查、监测、保护管理、野外放（回）归、巡护、野生动物疫源疫病监测防控、濒危野生动植物拯救、繁育及进出口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（十五）农林水支出（类）林业和草原（款）湿地保护（项）：反映湿地保护和管理方面的支出。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（十六）农林水支出（类）林业和草原（款）执法与监督（项）：反映执法与监督队伍建设，刑事、行政案件受理、查处和督办，行政许可、复议与诉讼管理等方面的支出。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（十七）农林水支出（类）林业和草原（款）产业化管理（项）：反映产业化管理方面的支出。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（十八）农林水支出（类）林业和草原（款）防灾减灾（项）：反映病虫害等有害生物灾害、野生动物疫病灾害等方面的支出。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九）农林水支出（类）林业和草原（款）行业业务管理（项）：反映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（二十）农林水支出（类）林业和草原（款）其他林业和草原支出（项）：反映除上述项目以外其他用于林业和草原方面的支出。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（二十一）住房保障支出（类）住房改革支出（款）住房公积金（项）：反映行政事业单位按人力资源和社会保障部、财政部规定的基本工资和津贴补贴以及规定比例为职工缴纳的住房公积金。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（二十二）</w:t>
      </w:r>
      <w:r>
        <w:rPr>
          <w:rFonts w:hint="eastAsia" w:ascii="仿宋_GB2312" w:eastAsia="仿宋_GB2312"/>
          <w:color w:val="000000"/>
          <w:sz w:val="32"/>
          <w:szCs w:val="30"/>
        </w:rPr>
        <w:t>“三公”经费支出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（二十三）</w:t>
      </w:r>
      <w:r>
        <w:rPr>
          <w:rFonts w:hint="eastAsia" w:ascii="仿宋_GB2312" w:eastAsia="仿宋_GB2312"/>
          <w:color w:val="000000"/>
          <w:sz w:val="32"/>
          <w:szCs w:val="30"/>
        </w:rPr>
        <w:t>机关运行经费支出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hint="default" w:ascii="仿宋_GB2312" w:eastAsia="仿宋_GB2312"/>
          <w:color w:val="000000"/>
          <w:sz w:val="32"/>
          <w:szCs w:val="30"/>
          <w:lang w:val="en-US"/>
        </w:rPr>
      </w:pPr>
      <w:r>
        <w:rPr>
          <w:rFonts w:hint="eastAsia" w:ascii="仿宋_GB2312" w:eastAsia="仿宋_GB2312"/>
          <w:color w:val="000000"/>
          <w:sz w:val="32"/>
          <w:szCs w:val="30"/>
          <w:lang w:val="en-US" w:eastAsia="zh-CN"/>
        </w:rPr>
        <w:t>（二十四）国有资本经营预算支出：是对国有资本收益作出安排的收支预算，主要用于国有企业资本性支出、费用支出和调入一般公共预算等。资本性支出包括结构调整和产业发展支出、前瞻性和科技创新支出、公益和基础设施支出等；费用性支出包括国有企业政策性补贴、国有企业改革成本支出和国资监管费等。</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dobe 仿宋 Std R">
    <w:altName w:val="仿宋"/>
    <w:panose1 w:val="00000000000000000000"/>
    <w:charset w:val="86"/>
    <w:family w:val="roman"/>
    <w:pitch w:val="default"/>
    <w:sig w:usb0="00000000" w:usb1="0000000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Fonts w:cs="Times New Roman"/>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7"/>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YjI5ZWE1ODQyN2QwNTI3YWFlOTEzYzZlZWVhZmMifQ=="/>
  </w:docVars>
  <w:rsids>
    <w:rsidRoot w:val="19076E1D"/>
    <w:rsid w:val="000429DB"/>
    <w:rsid w:val="00066060"/>
    <w:rsid w:val="000A01B2"/>
    <w:rsid w:val="002E6C40"/>
    <w:rsid w:val="003D49CE"/>
    <w:rsid w:val="00675E17"/>
    <w:rsid w:val="00683AC4"/>
    <w:rsid w:val="008110CC"/>
    <w:rsid w:val="00B358C5"/>
    <w:rsid w:val="00C04C9A"/>
    <w:rsid w:val="00C64269"/>
    <w:rsid w:val="00CB427A"/>
    <w:rsid w:val="00E20ED5"/>
    <w:rsid w:val="00F500B9"/>
    <w:rsid w:val="01377F8B"/>
    <w:rsid w:val="01992CBB"/>
    <w:rsid w:val="022502CD"/>
    <w:rsid w:val="03AF786B"/>
    <w:rsid w:val="046D5EC7"/>
    <w:rsid w:val="04F05A45"/>
    <w:rsid w:val="057771A3"/>
    <w:rsid w:val="05EB1609"/>
    <w:rsid w:val="07DB1556"/>
    <w:rsid w:val="08412974"/>
    <w:rsid w:val="08EE0B31"/>
    <w:rsid w:val="0A326819"/>
    <w:rsid w:val="0A5A0963"/>
    <w:rsid w:val="0CBF216E"/>
    <w:rsid w:val="0CDF15E1"/>
    <w:rsid w:val="0D002633"/>
    <w:rsid w:val="0D2C17D5"/>
    <w:rsid w:val="0D7C06F5"/>
    <w:rsid w:val="0EA31D7A"/>
    <w:rsid w:val="0FCB58D0"/>
    <w:rsid w:val="110F7B9B"/>
    <w:rsid w:val="11427CB1"/>
    <w:rsid w:val="139E3D52"/>
    <w:rsid w:val="13A54FC4"/>
    <w:rsid w:val="149C57C9"/>
    <w:rsid w:val="15FD0860"/>
    <w:rsid w:val="162B4B72"/>
    <w:rsid w:val="176522C3"/>
    <w:rsid w:val="18972950"/>
    <w:rsid w:val="18AC060B"/>
    <w:rsid w:val="19076E1D"/>
    <w:rsid w:val="1E5524A9"/>
    <w:rsid w:val="1EBD751D"/>
    <w:rsid w:val="1F117155"/>
    <w:rsid w:val="1F513B54"/>
    <w:rsid w:val="204B45CE"/>
    <w:rsid w:val="20C91B14"/>
    <w:rsid w:val="22BB36DF"/>
    <w:rsid w:val="25705B71"/>
    <w:rsid w:val="268A5FBC"/>
    <w:rsid w:val="28287DC5"/>
    <w:rsid w:val="297A2696"/>
    <w:rsid w:val="2C123284"/>
    <w:rsid w:val="2D1D102A"/>
    <w:rsid w:val="2DBB222D"/>
    <w:rsid w:val="2E5E0787"/>
    <w:rsid w:val="31D40AAE"/>
    <w:rsid w:val="32C01DBF"/>
    <w:rsid w:val="36911979"/>
    <w:rsid w:val="380B05A1"/>
    <w:rsid w:val="380F5C07"/>
    <w:rsid w:val="381119B2"/>
    <w:rsid w:val="3B3B3C54"/>
    <w:rsid w:val="3BD871B8"/>
    <w:rsid w:val="3BEB2545"/>
    <w:rsid w:val="3CF55A87"/>
    <w:rsid w:val="3DA70722"/>
    <w:rsid w:val="405C2296"/>
    <w:rsid w:val="408F4FD9"/>
    <w:rsid w:val="414760B0"/>
    <w:rsid w:val="429A727D"/>
    <w:rsid w:val="4322216B"/>
    <w:rsid w:val="463B406B"/>
    <w:rsid w:val="467203E7"/>
    <w:rsid w:val="47716333"/>
    <w:rsid w:val="497A75A0"/>
    <w:rsid w:val="4C0B38BC"/>
    <w:rsid w:val="4C0B7195"/>
    <w:rsid w:val="4C237A7B"/>
    <w:rsid w:val="4D3B293C"/>
    <w:rsid w:val="51B40312"/>
    <w:rsid w:val="52E52F98"/>
    <w:rsid w:val="52F229E6"/>
    <w:rsid w:val="55527E63"/>
    <w:rsid w:val="56552A05"/>
    <w:rsid w:val="57CC144D"/>
    <w:rsid w:val="58C73E6B"/>
    <w:rsid w:val="5A042521"/>
    <w:rsid w:val="5AFC4F93"/>
    <w:rsid w:val="5E841376"/>
    <w:rsid w:val="60AA3C8F"/>
    <w:rsid w:val="60B054B6"/>
    <w:rsid w:val="62B20F12"/>
    <w:rsid w:val="635B76A3"/>
    <w:rsid w:val="63620A31"/>
    <w:rsid w:val="63973295"/>
    <w:rsid w:val="641E7445"/>
    <w:rsid w:val="662B2439"/>
    <w:rsid w:val="66FD5F62"/>
    <w:rsid w:val="67B4460C"/>
    <w:rsid w:val="681F5143"/>
    <w:rsid w:val="6964438B"/>
    <w:rsid w:val="6A5A4F35"/>
    <w:rsid w:val="6E465727"/>
    <w:rsid w:val="6E572362"/>
    <w:rsid w:val="6FA67838"/>
    <w:rsid w:val="6FB97C2B"/>
    <w:rsid w:val="6FED3D79"/>
    <w:rsid w:val="701662A8"/>
    <w:rsid w:val="70911573"/>
    <w:rsid w:val="709D754D"/>
    <w:rsid w:val="70A07669"/>
    <w:rsid w:val="71452C49"/>
    <w:rsid w:val="728A3B01"/>
    <w:rsid w:val="73224148"/>
    <w:rsid w:val="74AE3AD6"/>
    <w:rsid w:val="755C1784"/>
    <w:rsid w:val="75826D11"/>
    <w:rsid w:val="76BB2650"/>
    <w:rsid w:val="77017866"/>
    <w:rsid w:val="772860B1"/>
    <w:rsid w:val="772C06BD"/>
    <w:rsid w:val="774619F3"/>
    <w:rsid w:val="796230E1"/>
    <w:rsid w:val="7AA53BCD"/>
    <w:rsid w:val="7B4102B0"/>
    <w:rsid w:val="7DD70D5F"/>
    <w:rsid w:val="7F0C59E2"/>
    <w:rsid w:val="7FAB12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1"/>
    <w:qFormat/>
    <w:uiPriority w:val="99"/>
    <w:pPr>
      <w:keepNext/>
      <w:keepLines/>
      <w:spacing w:line="416" w:lineRule="auto"/>
      <w:outlineLvl w:val="1"/>
    </w:pPr>
    <w:rPr>
      <w:rFonts w:ascii="Arial" w:hAnsi="Arial" w:eastAsia="黑体" w:cs="Arial"/>
      <w:b/>
      <w:bCs/>
      <w:sz w:val="32"/>
      <w:szCs w:val="32"/>
    </w:rPr>
  </w:style>
  <w:style w:type="paragraph" w:styleId="5">
    <w:name w:val="heading 3"/>
    <w:basedOn w:val="1"/>
    <w:next w:val="1"/>
    <w:unhideWhenUsed/>
    <w:qFormat/>
    <w:locked/>
    <w:uiPriority w:val="0"/>
    <w:pPr>
      <w:keepNext/>
      <w:keepLines/>
      <w:spacing w:before="260" w:after="26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link w:val="13"/>
    <w:semiHidden/>
    <w:unhideWhenUsed/>
    <w:qFormat/>
    <w:uiPriority w:val="99"/>
    <w:rPr>
      <w:sz w:val="18"/>
      <w:szCs w:val="18"/>
    </w:rPr>
  </w:style>
  <w:style w:type="paragraph" w:styleId="7">
    <w:name w:val="footer"/>
    <w:basedOn w:val="1"/>
    <w:link w:val="12"/>
    <w:qFormat/>
    <w:uiPriority w:val="99"/>
    <w:pPr>
      <w:tabs>
        <w:tab w:val="center" w:pos="4153"/>
        <w:tab w:val="right" w:pos="8306"/>
      </w:tabs>
      <w:snapToGrid w:val="0"/>
      <w:jc w:val="left"/>
    </w:pPr>
    <w:rPr>
      <w:sz w:val="18"/>
      <w:szCs w:val="18"/>
    </w:rPr>
  </w:style>
  <w:style w:type="character" w:styleId="10">
    <w:name w:val="page number"/>
    <w:basedOn w:val="9"/>
    <w:qFormat/>
    <w:uiPriority w:val="99"/>
  </w:style>
  <w:style w:type="character" w:customStyle="1" w:styleId="11">
    <w:name w:val="标题 2 Char"/>
    <w:basedOn w:val="9"/>
    <w:link w:val="4"/>
    <w:semiHidden/>
    <w:qFormat/>
    <w:uiPriority w:val="9"/>
    <w:rPr>
      <w:rFonts w:asciiTheme="majorHAnsi" w:hAnsiTheme="majorHAnsi" w:eastAsiaTheme="majorEastAsia" w:cstheme="majorBidi"/>
      <w:b/>
      <w:bCs/>
      <w:sz w:val="32"/>
      <w:szCs w:val="32"/>
    </w:rPr>
  </w:style>
  <w:style w:type="character" w:customStyle="1" w:styleId="12">
    <w:name w:val="页脚 Char"/>
    <w:basedOn w:val="9"/>
    <w:link w:val="7"/>
    <w:semiHidden/>
    <w:qFormat/>
    <w:uiPriority w:val="99"/>
    <w:rPr>
      <w:rFonts w:cs="Calibri"/>
      <w:sz w:val="18"/>
      <w:szCs w:val="18"/>
    </w:rPr>
  </w:style>
  <w:style w:type="character" w:customStyle="1" w:styleId="13">
    <w:name w:val="批注框文本 Char"/>
    <w:basedOn w:val="9"/>
    <w:link w:val="6"/>
    <w:semiHidden/>
    <w:qFormat/>
    <w:uiPriority w:val="99"/>
    <w:rPr>
      <w:rFonts w:ascii="Calibri" w:hAnsi="Calibri" w:cs="Calibri"/>
      <w:kern w:val="2"/>
      <w:sz w:val="18"/>
      <w:szCs w:val="18"/>
    </w:rPr>
  </w:style>
  <w:style w:type="character" w:customStyle="1" w:styleId="14">
    <w:name w:val="row_tree_level_4"/>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4087</Words>
  <Characters>4309</Characters>
  <Lines>39</Lines>
  <Paragraphs>11</Paragraphs>
  <TotalTime>14</TotalTime>
  <ScaleCrop>false</ScaleCrop>
  <LinksUpToDate>false</LinksUpToDate>
  <CharactersWithSpaces>4345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2022-02-25T12:59:00Z</dcterms:created>
  <dc:creator>Administrator</dc:creator>
  <cp:lastModifiedBy>刘捷琳</cp:lastModifiedBy>
  <cp:lastPrinted>2021-05-26T02:23:00Z</cp:lastPrinted>
  <dcterms:modified xsi:type="dcterms:W3CDTF">2023-07-05T07:47:39Z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275B1FF0106840B18E68FEEB998B55EA</vt:lpwstr>
  </property>
</Properties>
</file>