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after="0" w:line="240" w:lineRule="auto"/>
        <w:jc w:val="center"/>
        <w:rPr>
          <w:rFonts w:hint="eastAsia" w:ascii="黑体" w:hAnsi="黑体" w:eastAsia="黑体" w:cs="黑体"/>
          <w:sz w:val="44"/>
          <w:szCs w:val="44"/>
          <w:lang w:val="en-US" w:eastAsia="zh-CN"/>
        </w:rPr>
      </w:pPr>
      <w:r>
        <w:rPr>
          <w:rFonts w:hint="eastAsia" w:ascii="黑体" w:hAnsi="黑体" w:eastAsia="黑体" w:cs="黑体"/>
          <w:sz w:val="44"/>
          <w:szCs w:val="44"/>
        </w:rPr>
        <w:t>景德镇市林业</w:t>
      </w:r>
      <w:r>
        <w:rPr>
          <w:rFonts w:hint="eastAsia" w:ascii="黑体" w:hAnsi="黑体" w:eastAsia="黑体" w:cs="黑体"/>
          <w:sz w:val="44"/>
          <w:szCs w:val="44"/>
          <w:lang w:val="en-US" w:eastAsia="zh-CN"/>
        </w:rPr>
        <w:t>资源保护中心</w:t>
      </w:r>
    </w:p>
    <w:p>
      <w:pPr>
        <w:pStyle w:val="5"/>
        <w:spacing w:before="0" w:after="0" w:line="240" w:lineRule="auto"/>
        <w:jc w:val="center"/>
        <w:rPr>
          <w:rFonts w:ascii="黑体" w:hAnsi="黑体" w:eastAsia="黑体" w:cs="黑体"/>
          <w:sz w:val="44"/>
          <w:szCs w:val="44"/>
        </w:rPr>
      </w:pPr>
      <w:r>
        <w:rPr>
          <w:rFonts w:hint="eastAsia" w:ascii="黑体" w:hAnsi="黑体" w:eastAsia="黑体" w:cs="黑体"/>
          <w:sz w:val="44"/>
          <w:szCs w:val="44"/>
        </w:rPr>
        <w:t>2022年</w:t>
      </w:r>
      <w:r>
        <w:rPr>
          <w:rFonts w:hint="eastAsia" w:ascii="黑体" w:hAnsi="黑体" w:eastAsia="黑体" w:cs="黑体"/>
          <w:sz w:val="44"/>
          <w:szCs w:val="44"/>
          <w:lang w:val="en-US" w:eastAsia="zh-CN"/>
        </w:rPr>
        <w:t>单位</w:t>
      </w:r>
      <w:r>
        <w:rPr>
          <w:rFonts w:hint="eastAsia" w:ascii="黑体" w:hAnsi="黑体" w:eastAsia="黑体" w:cs="黑体"/>
          <w:sz w:val="44"/>
          <w:szCs w:val="44"/>
        </w:rPr>
        <w:t>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景德镇市林业</w:t>
      </w:r>
      <w:r>
        <w:rPr>
          <w:rFonts w:hint="eastAsia" w:ascii="黑体" w:hAnsi="宋体" w:eastAsia="黑体" w:cs="黑体"/>
          <w:sz w:val="32"/>
          <w:szCs w:val="32"/>
          <w:lang w:val="en-US" w:eastAsia="zh-CN"/>
        </w:rPr>
        <w:t>资源保护中心</w:t>
      </w:r>
      <w:r>
        <w:rPr>
          <w:rFonts w:hint="eastAsia" w:ascii="黑体" w:hAnsi="宋体" w:eastAsia="黑体" w:cs="黑体"/>
          <w:sz w:val="32"/>
          <w:szCs w:val="32"/>
        </w:rPr>
        <w:t>概况</w:t>
      </w:r>
    </w:p>
    <w:p>
      <w:pPr>
        <w:ind w:firstLine="640" w:firstLineChars="200"/>
        <w:rPr>
          <w:rFonts w:ascii="仿宋_GB2312" w:hAnsi="宋体" w:eastAsia="仿宋_GB2312" w:cs="仿宋_GB2312"/>
          <w:sz w:val="32"/>
          <w:szCs w:val="32"/>
        </w:rPr>
      </w:pPr>
      <w:r>
        <w:rPr>
          <w:rFonts w:hint="eastAsia" w:ascii="仿宋" w:hAnsi="仿宋" w:eastAsia="仿宋" w:cs="仿宋"/>
          <w:color w:val="333333"/>
          <w:sz w:val="32"/>
          <w:szCs w:val="32"/>
          <w:shd w:val="clear" w:color="auto" w:fill="FFFFFF"/>
        </w:rPr>
        <w:t xml:space="preserve">      </w:t>
      </w:r>
      <w:r>
        <w:rPr>
          <w:rFonts w:hint="eastAsia" w:ascii="仿宋_GB2312" w:hAnsi="宋体" w:eastAsia="仿宋_GB2312" w:cs="仿宋_GB2312"/>
          <w:sz w:val="32"/>
          <w:szCs w:val="32"/>
        </w:rPr>
        <w:t>一、单位主要职责</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二、单位机构设置情况</w:t>
      </w:r>
    </w:p>
    <w:p>
      <w:pPr>
        <w:ind w:firstLine="640" w:firstLineChars="200"/>
        <w:rPr>
          <w:rFonts w:ascii="黑体" w:hAnsi="宋体" w:eastAsia="黑体" w:cs="Times New Roman"/>
          <w:spacing w:val="-20"/>
          <w:w w:val="90"/>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pacing w:val="-20"/>
          <w:w w:val="90"/>
          <w:sz w:val="32"/>
          <w:szCs w:val="32"/>
        </w:rPr>
        <w:t>景德镇市林业</w:t>
      </w:r>
      <w:r>
        <w:rPr>
          <w:rFonts w:hint="eastAsia" w:ascii="黑体" w:hAnsi="宋体" w:eastAsia="黑体" w:cs="黑体"/>
          <w:spacing w:val="-20"/>
          <w:w w:val="90"/>
          <w:sz w:val="32"/>
          <w:szCs w:val="32"/>
          <w:lang w:val="en-US" w:eastAsia="zh-CN"/>
        </w:rPr>
        <w:t>资源保护中心</w:t>
      </w:r>
      <w:r>
        <w:rPr>
          <w:rFonts w:hint="eastAsia" w:ascii="黑体" w:hAnsi="宋体" w:eastAsia="黑体" w:cs="黑体"/>
          <w:spacing w:val="-20"/>
          <w:w w:val="90"/>
          <w:sz w:val="32"/>
          <w:szCs w:val="32"/>
        </w:rPr>
        <w:t>2022年</w:t>
      </w:r>
      <w:r>
        <w:rPr>
          <w:rFonts w:hint="eastAsia" w:ascii="黑体" w:hAnsi="宋体" w:eastAsia="黑体" w:cs="黑体"/>
          <w:spacing w:val="-20"/>
          <w:w w:val="90"/>
          <w:sz w:val="32"/>
          <w:szCs w:val="32"/>
          <w:lang w:val="en-US" w:eastAsia="zh-CN"/>
        </w:rPr>
        <w:t>单位</w:t>
      </w:r>
      <w:r>
        <w:rPr>
          <w:rFonts w:hint="eastAsia" w:ascii="黑体" w:hAnsi="宋体" w:eastAsia="黑体" w:cs="黑体"/>
          <w:spacing w:val="-20"/>
          <w:w w:val="90"/>
          <w:sz w:val="32"/>
          <w:szCs w:val="32"/>
        </w:rPr>
        <w:t>预算情况说明</w:t>
      </w:r>
    </w:p>
    <w:p>
      <w:pPr>
        <w:widowControl/>
        <w:shd w:val="clear" w:color="auto" w:fill="FFFFFF"/>
        <w:ind w:firstLine="640" w:firstLineChars="200"/>
        <w:jc w:val="left"/>
        <w:rPr>
          <w:rFonts w:ascii="仿宋_GB2312" w:hAnsi="微软雅黑" w:eastAsia="仿宋_GB2312" w:cs="仿宋_GB2312"/>
          <w:color w:val="000000"/>
          <w:kern w:val="0"/>
          <w:sz w:val="32"/>
          <w:szCs w:val="32"/>
          <w:shd w:val="clear" w:color="auto" w:fill="FFFFFF"/>
          <w:lang w:bidi="ar"/>
        </w:rPr>
      </w:pPr>
      <w:r>
        <w:rPr>
          <w:rFonts w:hint="eastAsia" w:ascii="仿宋" w:hAnsi="仿宋" w:eastAsia="仿宋" w:cs="仿宋"/>
          <w:color w:val="333333"/>
          <w:sz w:val="32"/>
          <w:szCs w:val="32"/>
          <w:shd w:val="clear" w:color="auto" w:fill="FFFFFF"/>
        </w:rPr>
        <w:t xml:space="preserve">    </w:t>
      </w:r>
      <w:r>
        <w:rPr>
          <w:rFonts w:ascii="仿宋_GB2312" w:hAnsi="微软雅黑" w:eastAsia="仿宋_GB2312" w:cs="仿宋_GB2312"/>
          <w:color w:val="000000"/>
          <w:kern w:val="0"/>
          <w:sz w:val="32"/>
          <w:szCs w:val="32"/>
          <w:shd w:val="clear" w:color="auto" w:fill="FFFFFF"/>
          <w:lang w:bidi="ar"/>
        </w:rPr>
        <w:t>一、</w:t>
      </w:r>
      <w:r>
        <w:rPr>
          <w:rFonts w:hint="eastAsia" w:ascii="仿宋_GB2312" w:hAnsi="微软雅黑" w:eastAsia="仿宋_GB2312" w:cs="仿宋_GB2312"/>
          <w:color w:val="000000"/>
          <w:kern w:val="0"/>
          <w:sz w:val="32"/>
          <w:szCs w:val="32"/>
          <w:shd w:val="clear" w:color="auto" w:fill="FFFFFF"/>
          <w:lang w:bidi="ar"/>
        </w:rPr>
        <w:t>2022</w:t>
      </w:r>
      <w:r>
        <w:rPr>
          <w:rFonts w:ascii="仿宋_GB2312" w:hAnsi="微软雅黑" w:eastAsia="仿宋_GB2312" w:cs="仿宋_GB2312"/>
          <w:color w:val="000000"/>
          <w:kern w:val="0"/>
          <w:sz w:val="32"/>
          <w:szCs w:val="32"/>
          <w:shd w:val="clear" w:color="auto" w:fill="FFFFFF"/>
          <w:lang w:bidi="ar"/>
        </w:rPr>
        <w:t>年</w:t>
      </w:r>
      <w:r>
        <w:rPr>
          <w:rFonts w:hint="eastAsia" w:ascii="仿宋_GB2312" w:hAnsi="微软雅黑" w:eastAsia="仿宋_GB2312" w:cs="仿宋_GB2312"/>
          <w:color w:val="000000"/>
          <w:kern w:val="0"/>
          <w:sz w:val="32"/>
          <w:szCs w:val="32"/>
          <w:shd w:val="clear" w:color="auto" w:fill="FFFFFF"/>
          <w:lang w:val="en-US" w:eastAsia="zh-CN" w:bidi="ar"/>
        </w:rPr>
        <w:t>单位</w:t>
      </w:r>
      <w:bookmarkStart w:id="0" w:name="_GoBack"/>
      <w:bookmarkEnd w:id="0"/>
      <w:r>
        <w:rPr>
          <w:rFonts w:ascii="仿宋_GB2312" w:hAnsi="微软雅黑" w:eastAsia="仿宋_GB2312" w:cs="仿宋_GB2312"/>
          <w:color w:val="000000"/>
          <w:kern w:val="0"/>
          <w:sz w:val="32"/>
          <w:szCs w:val="32"/>
          <w:shd w:val="clear" w:color="auto" w:fill="FFFFFF"/>
          <w:lang w:bidi="ar"/>
        </w:rPr>
        <w:t>预算收支情况说明</w:t>
      </w:r>
    </w:p>
    <w:p>
      <w:pPr>
        <w:widowControl/>
        <w:shd w:val="clear" w:color="auto" w:fill="FFFFFF"/>
        <w:ind w:firstLine="1280" w:firstLineChars="400"/>
        <w:jc w:val="left"/>
        <w:rPr>
          <w:rFonts w:ascii="仿宋_GB2312" w:eastAsia="仿宋_GB2312" w:cs="Times New Roman"/>
          <w:sz w:val="32"/>
          <w:szCs w:val="32"/>
        </w:rPr>
      </w:pPr>
      <w:r>
        <w:rPr>
          <w:rFonts w:ascii="仿宋_GB2312" w:hAnsi="微软雅黑" w:eastAsia="仿宋_GB2312" w:cs="仿宋_GB2312"/>
          <w:color w:val="000000"/>
          <w:kern w:val="0"/>
          <w:sz w:val="32"/>
          <w:szCs w:val="32"/>
          <w:shd w:val="clear" w:color="auto" w:fill="FFFFFF"/>
          <w:lang w:bidi="ar"/>
        </w:rPr>
        <w:t>二、</w:t>
      </w:r>
      <w:r>
        <w:rPr>
          <w:rFonts w:hint="eastAsia" w:ascii="仿宋_GB2312" w:hAnsi="微软雅黑" w:eastAsia="仿宋_GB2312" w:cs="仿宋_GB2312"/>
          <w:color w:val="000000"/>
          <w:kern w:val="0"/>
          <w:sz w:val="32"/>
          <w:szCs w:val="32"/>
          <w:shd w:val="clear" w:color="auto" w:fill="FFFFFF"/>
          <w:lang w:bidi="ar"/>
        </w:rPr>
        <w:t>2022</w:t>
      </w:r>
      <w:r>
        <w:rPr>
          <w:rFonts w:ascii="仿宋_GB2312" w:hAnsi="微软雅黑" w:eastAsia="仿宋_GB2312" w:cs="仿宋_GB2312"/>
          <w:color w:val="000000"/>
          <w:kern w:val="0"/>
          <w:sz w:val="32"/>
          <w:szCs w:val="32"/>
          <w:shd w:val="clear" w:color="auto" w:fill="FFFFFF"/>
          <w:lang w:bidi="ar"/>
        </w:rPr>
        <w:t>年</w:t>
      </w:r>
      <w:r>
        <w:rPr>
          <w:rFonts w:hint="eastAsia" w:ascii="仿宋_GB2312" w:hAnsi="微软雅黑" w:eastAsia="仿宋_GB2312" w:cs="仿宋_GB2312"/>
          <w:color w:val="000000"/>
          <w:kern w:val="0"/>
          <w:sz w:val="32"/>
          <w:szCs w:val="32"/>
          <w:shd w:val="clear" w:color="auto" w:fill="FFFFFF"/>
          <w:lang w:bidi="ar"/>
        </w:rPr>
        <w:t>“</w:t>
      </w:r>
      <w:r>
        <w:rPr>
          <w:rFonts w:ascii="仿宋_GB2312" w:hAnsi="微软雅黑" w:eastAsia="仿宋_GB2312" w:cs="仿宋_GB2312"/>
          <w:color w:val="000000"/>
          <w:kern w:val="0"/>
          <w:sz w:val="32"/>
          <w:szCs w:val="32"/>
          <w:shd w:val="clear" w:color="auto" w:fill="FFFFFF"/>
          <w:lang w:bidi="ar"/>
        </w:rPr>
        <w:t>三公</w:t>
      </w:r>
      <w:r>
        <w:rPr>
          <w:rFonts w:hint="eastAsia" w:ascii="仿宋_GB2312" w:hAnsi="微软雅黑" w:eastAsia="仿宋_GB2312" w:cs="仿宋_GB2312"/>
          <w:color w:val="000000"/>
          <w:kern w:val="0"/>
          <w:sz w:val="32"/>
          <w:szCs w:val="32"/>
          <w:shd w:val="clear" w:color="auto" w:fill="FFFFFF"/>
          <w:lang w:bidi="ar"/>
        </w:rPr>
        <w:t>”</w:t>
      </w:r>
      <w:r>
        <w:rPr>
          <w:rFonts w:ascii="仿宋_GB2312" w:hAnsi="微软雅黑" w:eastAsia="仿宋_GB2312" w:cs="仿宋_GB2312"/>
          <w:color w:val="000000"/>
          <w:kern w:val="0"/>
          <w:sz w:val="32"/>
          <w:szCs w:val="32"/>
          <w:shd w:val="clear" w:color="auto" w:fill="FFFFFF"/>
          <w:lang w:bidi="ar"/>
        </w:rPr>
        <w:t>经费</w:t>
      </w:r>
      <w:r>
        <w:rPr>
          <w:rFonts w:hint="eastAsia" w:ascii="仿宋_GB2312" w:hAnsi="微软雅黑" w:eastAsia="仿宋_GB2312" w:cs="仿宋_GB2312"/>
          <w:color w:val="000000"/>
          <w:kern w:val="0"/>
          <w:sz w:val="32"/>
          <w:szCs w:val="32"/>
          <w:shd w:val="clear" w:color="auto" w:fill="FFFFFF"/>
          <w:lang w:bidi="ar"/>
        </w:rPr>
        <w:t>预算情况</w:t>
      </w:r>
      <w:r>
        <w:rPr>
          <w:rFonts w:ascii="仿宋_GB2312" w:hAnsi="微软雅黑" w:eastAsia="仿宋_GB2312" w:cs="仿宋_GB2312"/>
          <w:color w:val="000000"/>
          <w:kern w:val="0"/>
          <w:sz w:val="32"/>
          <w:szCs w:val="32"/>
          <w:shd w:val="clear" w:color="auto" w:fill="FFFFFF"/>
          <w:lang w:bidi="ar"/>
        </w:rPr>
        <w:t>说明</w:t>
      </w:r>
    </w:p>
    <w:p>
      <w:pPr>
        <w:ind w:firstLine="640" w:firstLineChars="200"/>
        <w:rPr>
          <w:rFonts w:ascii="黑体" w:hAnsi="宋体" w:eastAsia="黑体" w:cs="Times New Roman"/>
          <w:spacing w:val="-20"/>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pacing w:val="-20"/>
          <w:sz w:val="32"/>
          <w:szCs w:val="32"/>
        </w:rPr>
        <w:t>景德镇市林业</w:t>
      </w:r>
      <w:r>
        <w:rPr>
          <w:rFonts w:hint="eastAsia" w:ascii="黑体" w:hAnsi="宋体" w:eastAsia="黑体" w:cs="黑体"/>
          <w:spacing w:val="-20"/>
          <w:sz w:val="32"/>
          <w:szCs w:val="32"/>
          <w:lang w:val="en-US" w:eastAsia="zh-CN"/>
        </w:rPr>
        <w:t>资源保护中心</w:t>
      </w:r>
      <w:r>
        <w:rPr>
          <w:rFonts w:hint="eastAsia" w:ascii="黑体" w:hAnsi="宋体" w:eastAsia="黑体" w:cs="黑体"/>
          <w:spacing w:val="-20"/>
          <w:sz w:val="32"/>
          <w:szCs w:val="32"/>
        </w:rPr>
        <w:t>2022年</w:t>
      </w:r>
      <w:r>
        <w:rPr>
          <w:rFonts w:hint="eastAsia" w:ascii="黑体" w:hAnsi="宋体" w:eastAsia="黑体" w:cs="黑体"/>
          <w:spacing w:val="-20"/>
          <w:sz w:val="32"/>
          <w:szCs w:val="32"/>
          <w:lang w:val="en-US" w:eastAsia="zh-CN"/>
        </w:rPr>
        <w:t>单位</w:t>
      </w:r>
      <w:r>
        <w:rPr>
          <w:rFonts w:hint="eastAsia" w:ascii="黑体" w:hAnsi="宋体" w:eastAsia="黑体" w:cs="黑体"/>
          <w:spacing w:val="-20"/>
          <w:sz w:val="32"/>
          <w:szCs w:val="32"/>
        </w:rPr>
        <w:t>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九</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国有资本经营预算支出</w:t>
      </w:r>
      <w:r>
        <w:rPr>
          <w:rFonts w:hint="eastAsia" w:ascii="仿宋_GB2312" w:hAnsi="宋体" w:eastAsia="仿宋_GB2312" w:cs="仿宋_GB2312"/>
          <w:sz w:val="32"/>
          <w:szCs w:val="32"/>
        </w:rPr>
        <w:t>表》</w:t>
      </w:r>
    </w:p>
    <w:p>
      <w:pPr>
        <w:ind w:firstLine="1280" w:firstLineChars="400"/>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十、《部门整体支出绩效目标表》</w:t>
      </w:r>
    </w:p>
    <w:p>
      <w:pPr>
        <w:ind w:firstLine="1280" w:firstLineChars="400"/>
        <w:rPr>
          <w:rFonts w:ascii="仿宋_GB2312" w:hAnsi="宋体" w:eastAsia="仿宋_GB2312" w:cs="仿宋_GB2312"/>
          <w:sz w:val="32"/>
          <w:szCs w:val="32"/>
        </w:rPr>
      </w:pPr>
      <w:r>
        <w:rPr>
          <w:rFonts w:hint="eastAsia" w:ascii="仿宋_GB2312" w:eastAsia="仿宋_GB2312" w:cs="仿宋_GB2312"/>
          <w:sz w:val="32"/>
          <w:szCs w:val="32"/>
          <w:lang w:val="en-US" w:eastAsia="zh-CN"/>
        </w:rPr>
        <w:t xml:space="preserve">十一、《项目绩效目标表》 </w:t>
      </w:r>
      <w:r>
        <w:rPr>
          <w:rFonts w:ascii="仿宋_GB2312" w:hAnsi="宋体" w:eastAsia="仿宋_GB2312" w:cs="仿宋_GB2312"/>
          <w:sz w:val="32"/>
          <w:szCs w:val="32"/>
        </w:rPr>
        <w:t xml:space="preserve"> </w:t>
      </w:r>
    </w:p>
    <w:p>
      <w:pPr>
        <w:ind w:firstLine="640" w:firstLineChars="200"/>
        <w:rPr>
          <w:rFonts w:ascii="仿宋" w:hAnsi="仿宋" w:eastAsia="仿宋" w:cs="黑体"/>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黑体" w:hAnsi="宋体" w:eastAsia="黑体" w:cs="黑体"/>
          <w:sz w:val="32"/>
          <w:szCs w:val="32"/>
        </w:rPr>
      </w:pPr>
      <w:r>
        <w:rPr>
          <w:rFonts w:hint="eastAsia" w:ascii="黑体" w:hAnsi="宋体" w:eastAsia="黑体" w:cs="黑体"/>
          <w:sz w:val="32"/>
          <w:szCs w:val="32"/>
        </w:rPr>
        <w:t>第一部分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景德镇市林业资源保护中心概况</w:t>
      </w:r>
    </w:p>
    <w:p>
      <w:pPr>
        <w:ind w:firstLine="630" w:firstLineChars="196"/>
        <w:rPr>
          <w:rFonts w:ascii="仿宋" w:hAnsi="仿宋" w:eastAsia="仿宋" w:cs="Times New Roman"/>
          <w:b/>
          <w:bCs/>
          <w:sz w:val="32"/>
          <w:szCs w:val="32"/>
        </w:rPr>
      </w:pPr>
      <w:r>
        <w:rPr>
          <w:rFonts w:hint="eastAsia" w:ascii="仿宋" w:hAnsi="仿宋" w:eastAsia="仿宋" w:cs="仿宋_GB2312"/>
          <w:b/>
          <w:bCs/>
          <w:sz w:val="32"/>
          <w:szCs w:val="32"/>
        </w:rPr>
        <w:t>一、单位主要职责</w:t>
      </w:r>
    </w:p>
    <w:p>
      <w:pPr>
        <w:ind w:firstLine="600"/>
        <w:rPr>
          <w:rFonts w:ascii="仿宋" w:hAnsi="仿宋" w:eastAsia="仿宋" w:cs="仿宋_GB2312"/>
          <w:sz w:val="32"/>
          <w:szCs w:val="32"/>
        </w:rPr>
      </w:pPr>
      <w:r>
        <w:rPr>
          <w:rFonts w:hint="eastAsia" w:ascii="仿宋" w:hAnsi="仿宋" w:eastAsia="仿宋" w:cs="仿宋_GB2312"/>
          <w:sz w:val="32"/>
          <w:szCs w:val="32"/>
        </w:rPr>
        <w:t xml:space="preserve"> 负责天然林、公益林、野生动植物、湿地、森林病虫害防治及自然保护地等森林资源保护的技术支撑和服务保障等工作；负责全市陆生野生动植物资源监督管理；指导陆生野生动植物的救护繁育、栖息地恢复发展、疫源疫病监测,监督管理陆生野生动植物猎捕或采集、驯养繁殖或培植、经营利用；指导开展森林防火巡护、火源管理、防火设施建设等工作。组织指导国有林场开展宣传教育、监测预警、督促检查等防火工作，指导林业有害生物防治、检疫工作。</w:t>
      </w:r>
    </w:p>
    <w:p>
      <w:pPr>
        <w:ind w:firstLine="643" w:firstLineChars="200"/>
        <w:rPr>
          <w:rFonts w:ascii="仿宋" w:hAnsi="仿宋" w:eastAsia="仿宋" w:cs="Times New Roman"/>
          <w:b/>
          <w:bCs/>
          <w:sz w:val="32"/>
          <w:szCs w:val="32"/>
        </w:rPr>
      </w:pPr>
      <w:r>
        <w:rPr>
          <w:rFonts w:hint="eastAsia" w:ascii="仿宋" w:hAnsi="仿宋" w:eastAsia="仿宋" w:cs="仿宋_GB2312"/>
          <w:b/>
          <w:bCs/>
          <w:sz w:val="32"/>
          <w:szCs w:val="32"/>
        </w:rPr>
        <w:t>二、单位机构设置等基本情况</w:t>
      </w:r>
    </w:p>
    <w:p>
      <w:pPr>
        <w:snapToGrid w:val="0"/>
        <w:spacing w:line="52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景德镇市林业资源保护中心2022年新成立为景德镇市林业局下属参公事业单位。</w:t>
      </w:r>
    </w:p>
    <w:p>
      <w:pPr>
        <w:ind w:firstLine="600"/>
        <w:rPr>
          <w:rFonts w:ascii="仿宋" w:hAnsi="仿宋" w:eastAsia="仿宋" w:cs="仿宋_GB2312"/>
          <w:sz w:val="32"/>
          <w:szCs w:val="32"/>
        </w:rPr>
      </w:pPr>
      <w:r>
        <w:rPr>
          <w:rFonts w:hint="eastAsia" w:ascii="仿宋" w:hAnsi="仿宋" w:eastAsia="仿宋" w:cs="仿宋_GB2312"/>
          <w:sz w:val="32"/>
          <w:szCs w:val="32"/>
        </w:rPr>
        <w:t>本单位2022年编制人数27人，在职人员26人，其中工勤人员6人，退休人员22人。</w:t>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景德镇市林业</w:t>
      </w:r>
      <w:r>
        <w:rPr>
          <w:rFonts w:hint="eastAsia" w:ascii="黑体" w:hAnsi="宋体" w:eastAsia="黑体" w:cs="黑体"/>
          <w:sz w:val="32"/>
          <w:szCs w:val="32"/>
          <w:lang w:val="en-US" w:eastAsia="zh-CN"/>
        </w:rPr>
        <w:t>资源保护中心</w:t>
      </w:r>
      <w:r>
        <w:rPr>
          <w:rFonts w:hint="eastAsia" w:ascii="黑体" w:hAnsi="宋体" w:eastAsia="黑体" w:cs="黑体"/>
          <w:sz w:val="32"/>
          <w:szCs w:val="32"/>
        </w:rPr>
        <w:t>2022年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预算情况说明</w:t>
      </w:r>
    </w:p>
    <w:p>
      <w:pPr>
        <w:ind w:firstLine="643" w:firstLineChars="200"/>
        <w:rPr>
          <w:rFonts w:ascii="仿宋" w:hAnsi="仿宋" w:eastAsia="仿宋" w:cs="Times New Roman"/>
          <w:b/>
          <w:bCs/>
          <w:sz w:val="32"/>
          <w:szCs w:val="32"/>
        </w:rPr>
      </w:pPr>
      <w:r>
        <w:rPr>
          <w:rFonts w:hint="eastAsia" w:ascii="仿宋" w:hAnsi="仿宋" w:eastAsia="仿宋" w:cs="仿宋_GB2312"/>
          <w:b/>
          <w:bCs/>
          <w:sz w:val="32"/>
          <w:szCs w:val="32"/>
        </w:rPr>
        <w:t>一、2022年单位预算收支情况说明</w:t>
      </w:r>
    </w:p>
    <w:p>
      <w:pPr>
        <w:ind w:firstLine="482" w:firstLineChars="150"/>
        <w:rPr>
          <w:rFonts w:ascii="仿宋" w:hAnsi="仿宋" w:eastAsia="仿宋" w:cs="Times New Roman"/>
          <w:b/>
          <w:bCs/>
          <w:sz w:val="32"/>
          <w:szCs w:val="32"/>
        </w:rPr>
      </w:pPr>
      <w:r>
        <w:rPr>
          <w:rFonts w:hint="eastAsia" w:ascii="仿宋" w:hAnsi="仿宋" w:eastAsia="仿宋" w:cs="仿宋_GB2312"/>
          <w:b/>
          <w:bCs/>
          <w:sz w:val="32"/>
          <w:szCs w:val="32"/>
        </w:rPr>
        <w:t>（一）预算收入情况</w:t>
      </w:r>
    </w:p>
    <w:p>
      <w:pPr>
        <w:ind w:firstLine="600"/>
        <w:rPr>
          <w:rFonts w:ascii="仿宋" w:hAnsi="仿宋" w:eastAsia="仿宋" w:cs="仿宋_GB2312"/>
          <w:sz w:val="32"/>
          <w:szCs w:val="32"/>
        </w:rPr>
      </w:pPr>
      <w:r>
        <w:rPr>
          <w:rFonts w:hint="eastAsia" w:ascii="仿宋" w:hAnsi="仿宋" w:eastAsia="仿宋" w:cs="仿宋_GB2312"/>
          <w:sz w:val="32"/>
          <w:szCs w:val="32"/>
        </w:rPr>
        <w:t>2022年</w:t>
      </w:r>
      <w:r>
        <w:rPr>
          <w:rFonts w:hint="eastAsia" w:ascii="仿宋" w:hAnsi="仿宋" w:eastAsia="仿宋" w:cs="仿宋"/>
          <w:color w:val="000000"/>
          <w:sz w:val="32"/>
          <w:szCs w:val="32"/>
        </w:rPr>
        <w:t>景德镇市林业资源保护中心</w:t>
      </w:r>
      <w:r>
        <w:rPr>
          <w:rFonts w:hint="eastAsia" w:ascii="仿宋" w:hAnsi="仿宋" w:eastAsia="仿宋" w:cs="仿宋_GB2312"/>
          <w:sz w:val="32"/>
          <w:szCs w:val="32"/>
        </w:rPr>
        <w:t>收入预算总额为392.44万元，因本单位为机构改革后新组建成立的事业单位故无上年预算数。</w:t>
      </w:r>
    </w:p>
    <w:p>
      <w:pPr>
        <w:ind w:firstLine="600"/>
        <w:rPr>
          <w:rFonts w:ascii="仿宋" w:hAnsi="仿宋" w:eastAsia="仿宋" w:cs="Times New Roman"/>
          <w:sz w:val="32"/>
          <w:szCs w:val="32"/>
        </w:rPr>
      </w:pPr>
      <w:r>
        <w:rPr>
          <w:rFonts w:hint="eastAsia" w:ascii="仿宋" w:hAnsi="仿宋" w:eastAsia="仿宋" w:cs="仿宋_GB2312"/>
          <w:sz w:val="32"/>
          <w:szCs w:val="32"/>
        </w:rPr>
        <w:t>其中：当年公共财政拨款收入392.44万元，占收入预算总额的100</w:t>
      </w:r>
      <w:r>
        <w:rPr>
          <w:rFonts w:ascii="仿宋" w:hAnsi="仿宋" w:eastAsia="仿宋" w:cs="仿宋_GB2312"/>
          <w:sz w:val="32"/>
          <w:szCs w:val="32"/>
        </w:rPr>
        <w:t>%</w:t>
      </w:r>
      <w:r>
        <w:rPr>
          <w:rFonts w:hint="eastAsia" w:ascii="仿宋" w:hAnsi="仿宋" w:eastAsia="仿宋" w:cs="仿宋_GB2312"/>
          <w:sz w:val="32"/>
          <w:szCs w:val="32"/>
        </w:rPr>
        <w:t>。</w:t>
      </w:r>
    </w:p>
    <w:p>
      <w:pPr>
        <w:ind w:firstLine="482" w:firstLineChars="150"/>
        <w:rPr>
          <w:rFonts w:ascii="仿宋" w:hAnsi="仿宋" w:eastAsia="仿宋" w:cs="Times New Roman"/>
          <w:b/>
          <w:bCs/>
          <w:sz w:val="32"/>
          <w:szCs w:val="32"/>
        </w:rPr>
      </w:pPr>
      <w:r>
        <w:rPr>
          <w:rFonts w:hint="eastAsia" w:ascii="仿宋" w:hAnsi="仿宋" w:eastAsia="仿宋" w:cs="仿宋_GB2312"/>
          <w:b/>
          <w:bCs/>
          <w:sz w:val="32"/>
          <w:szCs w:val="32"/>
        </w:rPr>
        <w:t>（二）预算支出情况</w:t>
      </w:r>
    </w:p>
    <w:p>
      <w:pPr>
        <w:ind w:firstLine="600"/>
        <w:rPr>
          <w:rFonts w:ascii="仿宋" w:hAnsi="仿宋" w:eastAsia="仿宋" w:cs="仿宋_GB2312"/>
          <w:sz w:val="32"/>
          <w:szCs w:val="32"/>
        </w:rPr>
      </w:pPr>
      <w:r>
        <w:rPr>
          <w:rFonts w:hint="eastAsia" w:ascii="仿宋" w:hAnsi="仿宋" w:eastAsia="仿宋" w:cs="仿宋_GB2312"/>
          <w:sz w:val="32"/>
          <w:szCs w:val="32"/>
        </w:rPr>
        <w:t>2022年</w:t>
      </w:r>
      <w:r>
        <w:rPr>
          <w:rFonts w:hint="eastAsia" w:ascii="仿宋" w:hAnsi="仿宋" w:eastAsia="仿宋" w:cs="仿宋"/>
          <w:color w:val="000000"/>
          <w:sz w:val="32"/>
          <w:szCs w:val="32"/>
        </w:rPr>
        <w:t>景德镇市林业资源保护中心</w:t>
      </w:r>
      <w:r>
        <w:rPr>
          <w:rFonts w:hint="eastAsia" w:ascii="仿宋" w:hAnsi="仿宋" w:eastAsia="仿宋" w:cs="仿宋_GB2312"/>
          <w:sz w:val="32"/>
          <w:szCs w:val="32"/>
        </w:rPr>
        <w:t>支出预算总额为392.44万元，因本单位为机构改革后新组建成立的事业单位故无上年预算数。其中：</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按支出项目类别划分：基本支出379.48万元，占支出预算总额的96.7</w:t>
      </w:r>
      <w:r>
        <w:rPr>
          <w:rFonts w:ascii="仿宋" w:hAnsi="仿宋" w:eastAsia="仿宋" w:cs="仿宋_GB2312"/>
          <w:sz w:val="32"/>
          <w:szCs w:val="32"/>
        </w:rPr>
        <w:t>%</w:t>
      </w:r>
      <w:r>
        <w:rPr>
          <w:rFonts w:hint="eastAsia" w:ascii="仿宋" w:hAnsi="仿宋" w:eastAsia="仿宋" w:cs="仿宋_GB2312"/>
          <w:sz w:val="32"/>
          <w:szCs w:val="32"/>
        </w:rPr>
        <w:t>，包括工资福利支出317.26万元、商品和服务支出50.66万元、对个人和家庭的补助1.56万元、资本性支出10万元。项目支出12.96万元，占支出预算总额的3.3</w:t>
      </w:r>
      <w:r>
        <w:rPr>
          <w:rFonts w:ascii="仿宋" w:hAnsi="仿宋" w:eastAsia="仿宋" w:cs="仿宋_GB2312"/>
          <w:sz w:val="32"/>
          <w:szCs w:val="32"/>
        </w:rPr>
        <w:t>%</w:t>
      </w:r>
      <w:r>
        <w:rPr>
          <w:rFonts w:hint="eastAsia" w:ascii="仿宋" w:hAnsi="仿宋" w:eastAsia="仿宋" w:cs="仿宋_GB2312"/>
          <w:sz w:val="32"/>
          <w:szCs w:val="32"/>
        </w:rPr>
        <w:t>，包括商品和服务支出。</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按支出功能科目划分：社会保障和就业支出41.25万元，占支出预算总额的10.51</w:t>
      </w:r>
      <w:r>
        <w:rPr>
          <w:rFonts w:ascii="仿宋" w:hAnsi="仿宋" w:eastAsia="仿宋" w:cs="仿宋_GB2312"/>
          <w:sz w:val="32"/>
          <w:szCs w:val="32"/>
        </w:rPr>
        <w:t>%</w:t>
      </w:r>
      <w:r>
        <w:rPr>
          <w:rFonts w:hint="eastAsia" w:ascii="仿宋" w:hAnsi="仿宋" w:eastAsia="仿宋" w:cs="仿宋_GB2312"/>
          <w:sz w:val="32"/>
          <w:szCs w:val="32"/>
        </w:rPr>
        <w:t>；卫生健康支出28.16万元，占支出预算总额的7.18</w:t>
      </w:r>
      <w:r>
        <w:rPr>
          <w:rFonts w:ascii="仿宋" w:hAnsi="仿宋" w:eastAsia="仿宋" w:cs="仿宋_GB2312"/>
          <w:sz w:val="32"/>
          <w:szCs w:val="32"/>
        </w:rPr>
        <w:t>%</w:t>
      </w:r>
      <w:r>
        <w:rPr>
          <w:rFonts w:hint="eastAsia" w:ascii="仿宋" w:hAnsi="仿宋" w:eastAsia="仿宋" w:cs="仿宋_GB2312"/>
          <w:sz w:val="32"/>
          <w:szCs w:val="32"/>
        </w:rPr>
        <w:t>；农林水支出290.53万元，占支出预算总额的70.03</w:t>
      </w:r>
      <w:r>
        <w:rPr>
          <w:rFonts w:ascii="仿宋" w:hAnsi="仿宋" w:eastAsia="仿宋" w:cs="仿宋_GB2312"/>
          <w:sz w:val="32"/>
          <w:szCs w:val="32"/>
        </w:rPr>
        <w:t>%</w:t>
      </w:r>
      <w:r>
        <w:rPr>
          <w:rFonts w:hint="eastAsia" w:ascii="仿宋" w:hAnsi="仿宋" w:eastAsia="仿宋" w:cs="仿宋_GB2312"/>
          <w:sz w:val="32"/>
          <w:szCs w:val="32"/>
        </w:rPr>
        <w:t>；住房保障支出32.49万元，占支出预算总额的12.28</w:t>
      </w:r>
      <w:r>
        <w:rPr>
          <w:rFonts w:ascii="仿宋" w:hAnsi="仿宋" w:eastAsia="仿宋" w:cs="仿宋_GB2312"/>
          <w:sz w:val="32"/>
          <w:szCs w:val="32"/>
        </w:rPr>
        <w:t>%</w:t>
      </w:r>
      <w:r>
        <w:rPr>
          <w:rFonts w:hint="eastAsia" w:ascii="仿宋" w:hAnsi="仿宋" w:eastAsia="仿宋" w:cs="仿宋_GB2312"/>
          <w:sz w:val="32"/>
          <w:szCs w:val="32"/>
        </w:rPr>
        <w:t>。</w:t>
      </w:r>
    </w:p>
    <w:p>
      <w:pPr>
        <w:ind w:firstLine="640" w:firstLineChars="200"/>
        <w:rPr>
          <w:rFonts w:ascii="仿宋" w:hAnsi="仿宋" w:eastAsia="仿宋" w:cs="Times New Roman"/>
          <w:sz w:val="32"/>
          <w:szCs w:val="32"/>
        </w:rPr>
      </w:pPr>
      <w:r>
        <w:rPr>
          <w:rFonts w:hint="eastAsia" w:ascii="仿宋" w:hAnsi="仿宋" w:eastAsia="仿宋" w:cs="仿宋_GB2312"/>
          <w:sz w:val="32"/>
          <w:szCs w:val="32"/>
        </w:rPr>
        <w:t>按支出经济分类划分：工资福利支出317.26万元，占支出预算总额的80.84</w:t>
      </w:r>
      <w:r>
        <w:rPr>
          <w:rFonts w:ascii="仿宋" w:hAnsi="仿宋" w:eastAsia="仿宋" w:cs="仿宋_GB2312"/>
          <w:sz w:val="32"/>
          <w:szCs w:val="32"/>
        </w:rPr>
        <w:t>%</w:t>
      </w:r>
      <w:r>
        <w:rPr>
          <w:rFonts w:hint="eastAsia" w:ascii="仿宋" w:hAnsi="仿宋" w:eastAsia="仿宋" w:cs="仿宋_GB2312"/>
          <w:sz w:val="32"/>
          <w:szCs w:val="32"/>
        </w:rPr>
        <w:t>；商品和服务支出63.62万元，占支出预算总额的16.21</w:t>
      </w:r>
      <w:r>
        <w:rPr>
          <w:rFonts w:ascii="仿宋" w:hAnsi="仿宋" w:eastAsia="仿宋" w:cs="仿宋_GB2312"/>
          <w:sz w:val="32"/>
          <w:szCs w:val="32"/>
        </w:rPr>
        <w:t>%</w:t>
      </w:r>
      <w:r>
        <w:rPr>
          <w:rFonts w:hint="eastAsia" w:ascii="仿宋" w:hAnsi="仿宋" w:eastAsia="仿宋" w:cs="仿宋_GB2312"/>
          <w:sz w:val="32"/>
          <w:szCs w:val="32"/>
        </w:rPr>
        <w:t>；对个人和家庭的补助1.56万元，占支出预算总额的0.4</w:t>
      </w:r>
      <w:r>
        <w:rPr>
          <w:rFonts w:ascii="仿宋" w:hAnsi="仿宋" w:eastAsia="仿宋" w:cs="仿宋_GB2312"/>
          <w:sz w:val="32"/>
          <w:szCs w:val="32"/>
        </w:rPr>
        <w:t>%</w:t>
      </w:r>
      <w:r>
        <w:rPr>
          <w:rFonts w:hint="eastAsia" w:ascii="仿宋" w:hAnsi="仿宋" w:eastAsia="仿宋" w:cs="仿宋_GB2312"/>
          <w:sz w:val="32"/>
          <w:szCs w:val="32"/>
        </w:rPr>
        <w:t>；资本性支出10万元，占支出预算总额的2.55%。</w:t>
      </w:r>
    </w:p>
    <w:p>
      <w:pPr>
        <w:widowControl/>
        <w:spacing w:line="600" w:lineRule="exact"/>
        <w:ind w:firstLine="640"/>
        <w:jc w:val="left"/>
        <w:rPr>
          <w:rFonts w:ascii="仿宋" w:hAnsi="仿宋" w:eastAsia="仿宋"/>
          <w:b/>
          <w:color w:val="000000"/>
          <w:sz w:val="32"/>
          <w:szCs w:val="30"/>
        </w:rPr>
      </w:pPr>
      <w:r>
        <w:rPr>
          <w:rFonts w:hint="eastAsia" w:ascii="仿宋" w:hAnsi="仿宋" w:eastAsia="仿宋" w:cs="仿宋_GB2312"/>
          <w:b/>
          <w:bCs/>
          <w:sz w:val="32"/>
          <w:szCs w:val="32"/>
        </w:rPr>
        <w:t>（三）</w:t>
      </w:r>
      <w:r>
        <w:rPr>
          <w:rFonts w:hint="eastAsia" w:ascii="仿宋" w:hAnsi="仿宋" w:eastAsia="仿宋"/>
          <w:b/>
          <w:color w:val="000000"/>
          <w:sz w:val="32"/>
          <w:szCs w:val="30"/>
        </w:rPr>
        <w:t>财政拨款支出情况</w:t>
      </w:r>
    </w:p>
    <w:p>
      <w:pPr>
        <w:tabs>
          <w:tab w:val="left" w:pos="1162"/>
        </w:tabs>
        <w:ind w:left="420" w:leftChars="200" w:firstLine="320" w:firstLineChars="100"/>
        <w:rPr>
          <w:rFonts w:ascii="仿宋" w:hAnsi="仿宋" w:eastAsia="仿宋" w:cs="仿宋_GB2312"/>
          <w:sz w:val="32"/>
          <w:szCs w:val="32"/>
        </w:rPr>
      </w:pPr>
      <w:r>
        <w:rPr>
          <w:rFonts w:hint="eastAsia" w:ascii="仿宋" w:hAnsi="仿宋" w:eastAsia="仿宋" w:cs="仿宋_GB2312"/>
          <w:sz w:val="32"/>
          <w:szCs w:val="32"/>
        </w:rPr>
        <w:t>2022年</w:t>
      </w:r>
      <w:r>
        <w:rPr>
          <w:rFonts w:hint="eastAsia" w:ascii="仿宋" w:hAnsi="仿宋" w:eastAsia="仿宋" w:cs="仿宋"/>
          <w:color w:val="000000"/>
          <w:sz w:val="32"/>
          <w:szCs w:val="32"/>
        </w:rPr>
        <w:t>景德镇市林业资源保护中心</w:t>
      </w:r>
      <w:r>
        <w:rPr>
          <w:rFonts w:hint="eastAsia" w:ascii="仿宋" w:hAnsi="仿宋" w:eastAsia="仿宋" w:cs="仿宋_GB2312"/>
          <w:sz w:val="32"/>
          <w:szCs w:val="32"/>
        </w:rPr>
        <w:t>财政拨款支出预算392.44万元，占支出预算总额的100</w:t>
      </w:r>
      <w:r>
        <w:rPr>
          <w:rFonts w:ascii="仿宋" w:hAnsi="仿宋" w:eastAsia="仿宋" w:cs="仿宋_GB2312"/>
          <w:sz w:val="32"/>
          <w:szCs w:val="32"/>
        </w:rPr>
        <w:t>%</w:t>
      </w:r>
      <w:r>
        <w:rPr>
          <w:rFonts w:hint="eastAsia" w:ascii="仿宋" w:hAnsi="仿宋" w:eastAsia="仿宋" w:cs="仿宋_GB2312"/>
          <w:sz w:val="32"/>
          <w:szCs w:val="32"/>
        </w:rPr>
        <w:t>因本单位为机构改革后新组建成立的事业单位无上年对比数据。具体支出情况是：社会保障和就业支出15.87万元，占财政拨款支出的5.05</w:t>
      </w:r>
      <w:r>
        <w:rPr>
          <w:rFonts w:ascii="仿宋" w:hAnsi="仿宋" w:eastAsia="仿宋" w:cs="仿宋_GB2312"/>
          <w:sz w:val="32"/>
          <w:szCs w:val="32"/>
        </w:rPr>
        <w:t>%</w:t>
      </w:r>
      <w:r>
        <w:rPr>
          <w:rFonts w:hint="eastAsia" w:ascii="仿宋" w:hAnsi="仿宋" w:eastAsia="仿宋" w:cs="仿宋_GB2312"/>
          <w:sz w:val="32"/>
          <w:szCs w:val="32"/>
        </w:rPr>
        <w:t>；卫生健康支出17.67万元，占财政拨款支出的5.62</w:t>
      </w:r>
      <w:r>
        <w:rPr>
          <w:rFonts w:ascii="仿宋" w:hAnsi="仿宋" w:eastAsia="仿宋" w:cs="仿宋_GB2312"/>
          <w:sz w:val="32"/>
          <w:szCs w:val="32"/>
        </w:rPr>
        <w:t>%</w:t>
      </w:r>
      <w:r>
        <w:rPr>
          <w:rFonts w:hint="eastAsia" w:ascii="仿宋" w:hAnsi="仿宋" w:eastAsia="仿宋" w:cs="仿宋_GB2312"/>
          <w:sz w:val="32"/>
          <w:szCs w:val="32"/>
        </w:rPr>
        <w:t>；农林水支出264.01万元，占财政拨款支出的84</w:t>
      </w:r>
      <w:r>
        <w:rPr>
          <w:rFonts w:ascii="仿宋" w:hAnsi="仿宋" w:eastAsia="仿宋" w:cs="仿宋_GB2312"/>
          <w:sz w:val="32"/>
          <w:szCs w:val="32"/>
        </w:rPr>
        <w:t>%</w:t>
      </w:r>
      <w:r>
        <w:rPr>
          <w:rFonts w:hint="eastAsia" w:ascii="仿宋" w:hAnsi="仿宋" w:eastAsia="仿宋" w:cs="仿宋_GB2312"/>
          <w:sz w:val="32"/>
          <w:szCs w:val="32"/>
        </w:rPr>
        <w:t>；住房保障支出19.94万元，占财政拨款支出的6.34</w:t>
      </w:r>
      <w:r>
        <w:rPr>
          <w:rFonts w:ascii="仿宋" w:hAnsi="仿宋" w:eastAsia="仿宋" w:cs="仿宋_GB2312"/>
          <w:sz w:val="32"/>
          <w:szCs w:val="32"/>
        </w:rPr>
        <w:t>%</w:t>
      </w:r>
      <w:r>
        <w:rPr>
          <w:rFonts w:hint="eastAsia" w:ascii="仿宋" w:hAnsi="仿宋" w:eastAsia="仿宋" w:cs="仿宋_GB2312"/>
          <w:sz w:val="32"/>
          <w:szCs w:val="32"/>
        </w:rPr>
        <w:t>。</w:t>
      </w:r>
    </w:p>
    <w:p>
      <w:pPr>
        <w:tabs>
          <w:tab w:val="left" w:pos="1162"/>
        </w:tabs>
        <w:ind w:left="420" w:leftChars="200" w:firstLine="321" w:firstLineChars="100"/>
        <w:rPr>
          <w:rFonts w:ascii="仿宋" w:hAnsi="仿宋" w:eastAsia="仿宋" w:cs="Times New Roman"/>
          <w:b/>
          <w:bCs/>
          <w:sz w:val="32"/>
          <w:szCs w:val="32"/>
        </w:rPr>
      </w:pPr>
      <w:r>
        <w:rPr>
          <w:rFonts w:hint="eastAsia" w:ascii="仿宋" w:hAnsi="仿宋" w:eastAsia="仿宋" w:cs="仿宋_GB2312"/>
          <w:b/>
          <w:bCs/>
          <w:sz w:val="32"/>
          <w:szCs w:val="32"/>
        </w:rPr>
        <w:t>（四）政府基金收支情况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2022年本单位无政府基金收支预算。</w:t>
      </w:r>
    </w:p>
    <w:p>
      <w:pPr>
        <w:rPr>
          <w:rFonts w:ascii="仿宋" w:hAnsi="仿宋" w:eastAsia="仿宋" w:cs="Times New Roman"/>
          <w:b/>
          <w:sz w:val="32"/>
          <w:szCs w:val="32"/>
        </w:rPr>
      </w:pPr>
      <w:r>
        <w:rPr>
          <w:rFonts w:hint="eastAsia" w:ascii="仿宋" w:hAnsi="仿宋" w:eastAsia="仿宋" w:cs="Times New Roman"/>
          <w:sz w:val="32"/>
          <w:szCs w:val="32"/>
        </w:rPr>
        <w:t xml:space="preserve">     </w:t>
      </w:r>
      <w:r>
        <w:rPr>
          <w:rFonts w:hint="eastAsia" w:ascii="仿宋" w:hAnsi="仿宋" w:eastAsia="仿宋" w:cs="Times New Roman"/>
          <w:b/>
          <w:sz w:val="32"/>
          <w:szCs w:val="32"/>
        </w:rPr>
        <w:t>（五）国有资本经营情况</w:t>
      </w:r>
    </w:p>
    <w:p>
      <w:pPr>
        <w:widowControl/>
        <w:spacing w:line="600" w:lineRule="exact"/>
        <w:ind w:firstLine="640" w:firstLineChars="200"/>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2022年本单位没有使用国有资本经营预算拨款安排的支出。</w:t>
      </w:r>
    </w:p>
    <w:p>
      <w:pPr>
        <w:widowControl/>
        <w:spacing w:line="600" w:lineRule="exact"/>
        <w:ind w:left="640" w:leftChars="228" w:hanging="161" w:hangingChars="50"/>
        <w:jc w:val="left"/>
        <w:rPr>
          <w:rFonts w:ascii="仿宋" w:hAnsi="仿宋" w:eastAsia="仿宋" w:cs="宋体"/>
          <w:kern w:val="0"/>
          <w:sz w:val="32"/>
          <w:szCs w:val="32"/>
        </w:rPr>
      </w:pPr>
      <w:r>
        <w:rPr>
          <w:rFonts w:hint="eastAsia" w:ascii="仿宋" w:hAnsi="仿宋" w:eastAsia="仿宋" w:cs="宋体"/>
          <w:b/>
          <w:bCs/>
          <w:kern w:val="0"/>
          <w:sz w:val="32"/>
          <w:szCs w:val="32"/>
        </w:rPr>
        <w:t>（六）机关运行经费安排情况</w:t>
      </w:r>
    </w:p>
    <w:p>
      <w:pPr>
        <w:widowControl/>
        <w:spacing w:line="600" w:lineRule="exac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2022年景德镇市林业资源保护中心机关运行经费预算按排60.66万元，</w:t>
      </w:r>
      <w:r>
        <w:rPr>
          <w:rFonts w:hint="eastAsia" w:ascii="仿宋" w:hAnsi="仿宋" w:eastAsia="仿宋" w:cs="仿宋_GB2312"/>
          <w:sz w:val="32"/>
          <w:szCs w:val="32"/>
        </w:rPr>
        <w:t>因本单位为机构改革后新组建成立的事业单位无上年预算数</w:t>
      </w:r>
      <w:r>
        <w:rPr>
          <w:rFonts w:hint="eastAsia" w:ascii="仿宋" w:hAnsi="仿宋" w:eastAsia="仿宋" w:cs="宋体"/>
          <w:color w:val="000000"/>
          <w:kern w:val="0"/>
          <w:sz w:val="32"/>
          <w:szCs w:val="32"/>
        </w:rPr>
        <w:t>。</w:t>
      </w:r>
    </w:p>
    <w:p>
      <w:pPr>
        <w:ind w:firstLine="643" w:firstLineChars="200"/>
        <w:rPr>
          <w:rFonts w:ascii="仿宋" w:hAnsi="仿宋" w:eastAsia="仿宋" w:cs="Times New Roman"/>
          <w:b/>
          <w:bCs/>
          <w:sz w:val="32"/>
          <w:szCs w:val="32"/>
        </w:rPr>
      </w:pPr>
      <w:r>
        <w:rPr>
          <w:rFonts w:hint="eastAsia" w:ascii="仿宋" w:hAnsi="仿宋" w:eastAsia="仿宋" w:cs="仿宋_GB2312"/>
          <w:b/>
          <w:bCs/>
          <w:sz w:val="32"/>
          <w:szCs w:val="32"/>
        </w:rPr>
        <w:t>（七）政府采购情况</w:t>
      </w:r>
    </w:p>
    <w:p>
      <w:pPr>
        <w:widowControl/>
        <w:spacing w:line="600" w:lineRule="exact"/>
        <w:ind w:firstLine="640" w:firstLineChars="200"/>
        <w:jc w:val="left"/>
        <w:rPr>
          <w:rFonts w:ascii="仿宋" w:hAnsi="仿宋" w:eastAsia="仿宋" w:cs="宋体"/>
          <w:color w:val="FF0000"/>
          <w:kern w:val="0"/>
          <w:sz w:val="32"/>
          <w:szCs w:val="32"/>
          <w:u w:val="none"/>
        </w:rPr>
      </w:pPr>
      <w:r>
        <w:rPr>
          <w:rFonts w:hint="eastAsia" w:ascii="仿宋" w:hAnsi="仿宋" w:eastAsia="仿宋" w:cs="仿宋_GB2312"/>
          <w:sz w:val="32"/>
          <w:szCs w:val="32"/>
          <w:u w:val="none"/>
        </w:rPr>
        <w:t>2022年政府采购预算为10万元，</w:t>
      </w:r>
      <w:r>
        <w:rPr>
          <w:rFonts w:hint="eastAsia" w:ascii="仿宋" w:hAnsi="仿宋" w:eastAsia="仿宋"/>
          <w:sz w:val="32"/>
          <w:szCs w:val="32"/>
          <w:u w:val="none"/>
        </w:rPr>
        <w:t>其中</w:t>
      </w:r>
      <w:r>
        <w:rPr>
          <w:rFonts w:ascii="仿宋" w:hAnsi="仿宋" w:eastAsia="仿宋"/>
          <w:sz w:val="32"/>
          <w:szCs w:val="32"/>
          <w:u w:val="none"/>
        </w:rPr>
        <w:t>:</w:t>
      </w:r>
      <w:r>
        <w:rPr>
          <w:rFonts w:hint="eastAsia" w:ascii="仿宋" w:hAnsi="仿宋" w:eastAsia="仿宋"/>
          <w:sz w:val="32"/>
          <w:szCs w:val="32"/>
          <w:u w:val="none"/>
        </w:rPr>
        <w:t xml:space="preserve"> 政府采购货物预算</w:t>
      </w:r>
      <w:r>
        <w:rPr>
          <w:rFonts w:hint="eastAsia" w:ascii="仿宋" w:hAnsi="仿宋" w:eastAsia="仿宋"/>
          <w:sz w:val="32"/>
          <w:szCs w:val="30"/>
          <w:u w:val="none"/>
        </w:rPr>
        <w:t>10</w:t>
      </w:r>
      <w:r>
        <w:rPr>
          <w:rFonts w:hint="eastAsia" w:ascii="仿宋" w:hAnsi="仿宋" w:eastAsia="仿宋"/>
          <w:sz w:val="32"/>
          <w:szCs w:val="32"/>
          <w:u w:val="none"/>
        </w:rPr>
        <w:t>万元</w:t>
      </w:r>
      <w:r>
        <w:rPr>
          <w:rFonts w:ascii="仿宋" w:hAnsi="仿宋" w:eastAsia="仿宋"/>
          <w:sz w:val="32"/>
          <w:szCs w:val="32"/>
          <w:u w:val="none"/>
        </w:rPr>
        <w:t>,</w:t>
      </w:r>
      <w:r>
        <w:rPr>
          <w:rFonts w:hint="eastAsia" w:ascii="仿宋" w:hAnsi="仿宋" w:eastAsia="仿宋"/>
          <w:sz w:val="32"/>
          <w:szCs w:val="32"/>
          <w:u w:val="none"/>
        </w:rPr>
        <w:t xml:space="preserve"> 政府采购工程预算</w:t>
      </w:r>
      <w:r>
        <w:rPr>
          <w:rFonts w:hint="eastAsia" w:ascii="仿宋" w:hAnsi="仿宋" w:eastAsia="仿宋"/>
          <w:sz w:val="32"/>
          <w:szCs w:val="30"/>
          <w:u w:val="none"/>
        </w:rPr>
        <w:t>0</w:t>
      </w:r>
      <w:r>
        <w:rPr>
          <w:rFonts w:hint="eastAsia" w:ascii="仿宋" w:hAnsi="仿宋" w:eastAsia="仿宋"/>
          <w:sz w:val="32"/>
          <w:szCs w:val="32"/>
          <w:u w:val="none"/>
        </w:rPr>
        <w:t>万元</w:t>
      </w:r>
      <w:r>
        <w:rPr>
          <w:rFonts w:ascii="仿宋" w:hAnsi="仿宋" w:eastAsia="仿宋"/>
          <w:sz w:val="32"/>
          <w:szCs w:val="32"/>
          <w:u w:val="none"/>
        </w:rPr>
        <w:t>,</w:t>
      </w:r>
      <w:r>
        <w:rPr>
          <w:rFonts w:hint="eastAsia" w:ascii="仿宋" w:hAnsi="仿宋" w:eastAsia="仿宋"/>
          <w:sz w:val="32"/>
          <w:szCs w:val="32"/>
          <w:u w:val="none"/>
        </w:rPr>
        <w:t xml:space="preserve"> 政府采购服务预算</w:t>
      </w:r>
      <w:r>
        <w:rPr>
          <w:rFonts w:hint="eastAsia" w:ascii="仿宋" w:hAnsi="仿宋" w:eastAsia="仿宋"/>
          <w:sz w:val="32"/>
          <w:szCs w:val="30"/>
          <w:u w:val="none"/>
        </w:rPr>
        <w:t>0</w:t>
      </w:r>
      <w:r>
        <w:rPr>
          <w:rFonts w:hint="eastAsia" w:ascii="仿宋" w:hAnsi="仿宋" w:eastAsia="仿宋"/>
          <w:sz w:val="32"/>
          <w:szCs w:val="32"/>
          <w:u w:val="none"/>
        </w:rPr>
        <w:t>万元。</w:t>
      </w:r>
      <w:r>
        <w:rPr>
          <w:rFonts w:hint="eastAsia" w:ascii="仿宋" w:hAnsi="仿宋" w:eastAsia="仿宋" w:cs="宋体"/>
          <w:color w:val="FF0000"/>
          <w:kern w:val="0"/>
          <w:sz w:val="32"/>
          <w:szCs w:val="32"/>
          <w:u w:val="none"/>
        </w:rPr>
        <w:t xml:space="preserve">  </w:t>
      </w:r>
    </w:p>
    <w:p>
      <w:pPr>
        <w:ind w:firstLine="643" w:firstLineChars="200"/>
        <w:rPr>
          <w:rFonts w:hint="eastAsia" w:ascii="仿宋" w:hAnsi="仿宋" w:eastAsia="仿宋" w:cs="仿宋_GB2312"/>
          <w:b/>
          <w:bCs/>
          <w:sz w:val="32"/>
          <w:szCs w:val="32"/>
        </w:rPr>
      </w:pPr>
      <w:r>
        <w:rPr>
          <w:rFonts w:hint="eastAsia" w:ascii="仿宋" w:hAnsi="仿宋" w:eastAsia="仿宋" w:cs="仿宋_GB2312"/>
          <w:b/>
          <w:bCs/>
          <w:sz w:val="32"/>
          <w:szCs w:val="32"/>
        </w:rPr>
        <w:t>（八）国有资产占有使用情况</w:t>
      </w:r>
    </w:p>
    <w:p>
      <w:pPr>
        <w:ind w:firstLine="640" w:firstLineChars="200"/>
        <w:rPr>
          <w:rFonts w:ascii="仿宋" w:hAnsi="仿宋" w:eastAsia="仿宋" w:cs="仿宋_GB2312"/>
          <w:sz w:val="32"/>
          <w:szCs w:val="32"/>
        </w:rPr>
      </w:pPr>
      <w:r>
        <w:rPr>
          <w:rFonts w:hint="eastAsia" w:ascii="仿宋" w:hAnsi="仿宋" w:eastAsia="仿宋"/>
          <w:sz w:val="32"/>
          <w:szCs w:val="32"/>
        </w:rPr>
        <w:t>截至2021年8月31日，</w:t>
      </w:r>
      <w:r>
        <w:rPr>
          <w:rFonts w:hint="eastAsia" w:ascii="仿宋" w:hAnsi="仿宋" w:eastAsia="仿宋" w:cs="仿宋_GB2312"/>
          <w:sz w:val="32"/>
          <w:szCs w:val="32"/>
        </w:rPr>
        <w:t>单位共有车辆3辆，其中：一般公务用车实有数0辆，执法执勤用车实有数3辆。</w:t>
      </w:r>
    </w:p>
    <w:p>
      <w:pPr>
        <w:ind w:firstLine="640" w:firstLineChars="200"/>
        <w:rPr>
          <w:rFonts w:ascii="仿宋" w:hAnsi="仿宋" w:eastAsia="仿宋"/>
        </w:rPr>
      </w:pPr>
      <w:r>
        <w:rPr>
          <w:rFonts w:hint="eastAsia" w:ascii="仿宋" w:hAnsi="仿宋" w:eastAsia="仿宋" w:cs="仿宋_GB2312"/>
          <w:sz w:val="32"/>
          <w:szCs w:val="32"/>
        </w:rPr>
        <w:t>2022年单位预算安排购置车辆0辆，未安排购置单位价值200万以上大型设备。</w:t>
      </w:r>
    </w:p>
    <w:p>
      <w:pPr>
        <w:widowControl/>
        <w:spacing w:line="600" w:lineRule="exact"/>
        <w:ind w:firstLine="640"/>
        <w:jc w:val="left"/>
        <w:rPr>
          <w:rFonts w:ascii="仿宋" w:hAnsi="仿宋" w:eastAsia="仿宋"/>
          <w:b/>
          <w:color w:val="000000"/>
          <w:sz w:val="32"/>
          <w:szCs w:val="30"/>
        </w:rPr>
      </w:pPr>
      <w:r>
        <w:rPr>
          <w:rFonts w:hint="eastAsia" w:ascii="仿宋" w:hAnsi="仿宋" w:eastAsia="仿宋"/>
          <w:b/>
          <w:color w:val="000000"/>
          <w:sz w:val="32"/>
          <w:szCs w:val="30"/>
        </w:rPr>
        <w:t>（九）临时工聘用劳务费项目情况说明</w:t>
      </w:r>
    </w:p>
    <w:p>
      <w:pPr>
        <w:widowControl/>
        <w:spacing w:line="600" w:lineRule="exact"/>
        <w:ind w:firstLine="640" w:firstLineChars="200"/>
        <w:jc w:val="left"/>
        <w:rPr>
          <w:rFonts w:ascii="仿宋" w:hAnsi="仿宋" w:eastAsia="仿宋"/>
          <w:color w:val="000000"/>
          <w:sz w:val="32"/>
          <w:szCs w:val="30"/>
        </w:rPr>
      </w:pPr>
      <w:r>
        <w:rPr>
          <w:rFonts w:hint="eastAsia" w:ascii="仿宋" w:hAnsi="仿宋" w:eastAsia="仿宋"/>
          <w:color w:val="000000"/>
          <w:sz w:val="32"/>
          <w:szCs w:val="30"/>
        </w:rPr>
        <w:t>1.项目概述：完善后勤工作保障，保障单位良好运转。</w:t>
      </w:r>
    </w:p>
    <w:p>
      <w:pPr>
        <w:widowControl/>
        <w:spacing w:line="600" w:lineRule="exact"/>
        <w:ind w:firstLine="640" w:firstLineChars="200"/>
        <w:jc w:val="left"/>
        <w:rPr>
          <w:rFonts w:ascii="仿宋" w:hAnsi="仿宋" w:eastAsia="仿宋"/>
          <w:color w:val="000000"/>
          <w:sz w:val="32"/>
          <w:szCs w:val="30"/>
        </w:rPr>
      </w:pPr>
      <w:r>
        <w:rPr>
          <w:rFonts w:hint="eastAsia" w:ascii="仿宋" w:hAnsi="仿宋" w:eastAsia="仿宋"/>
          <w:color w:val="000000"/>
          <w:sz w:val="32"/>
          <w:szCs w:val="30"/>
        </w:rPr>
        <w:t>2.立项依据：《关于进一步明确2022年市本级部门预算编制有关事项的通知》（景财预〔2021〕22号）。</w:t>
      </w:r>
    </w:p>
    <w:p>
      <w:pPr>
        <w:widowControl/>
        <w:spacing w:line="600" w:lineRule="exact"/>
        <w:ind w:firstLine="640" w:firstLineChars="200"/>
        <w:jc w:val="left"/>
        <w:rPr>
          <w:rFonts w:ascii="仿宋" w:hAnsi="仿宋" w:eastAsia="仿宋"/>
          <w:color w:val="000000"/>
          <w:sz w:val="32"/>
          <w:szCs w:val="30"/>
        </w:rPr>
      </w:pPr>
      <w:r>
        <w:rPr>
          <w:rFonts w:hint="eastAsia" w:ascii="仿宋" w:hAnsi="仿宋" w:eastAsia="仿宋"/>
          <w:color w:val="000000"/>
          <w:sz w:val="32"/>
          <w:szCs w:val="30"/>
        </w:rPr>
        <w:t>3.实施主体：景德镇市林业资源保护中心。</w:t>
      </w:r>
    </w:p>
    <w:p>
      <w:pPr>
        <w:widowControl/>
        <w:spacing w:line="600" w:lineRule="exact"/>
        <w:ind w:firstLine="640" w:firstLineChars="200"/>
        <w:jc w:val="left"/>
        <w:rPr>
          <w:rFonts w:ascii="仿宋" w:hAnsi="仿宋" w:eastAsia="仿宋"/>
          <w:color w:val="000000"/>
          <w:sz w:val="32"/>
          <w:szCs w:val="30"/>
        </w:rPr>
      </w:pPr>
      <w:r>
        <w:rPr>
          <w:rFonts w:hint="eastAsia" w:ascii="仿宋" w:hAnsi="仿宋" w:eastAsia="仿宋"/>
          <w:color w:val="000000"/>
          <w:sz w:val="32"/>
          <w:szCs w:val="30"/>
        </w:rPr>
        <w:t>4.实施方案：用于聘请机关后勤保障人员，完善后勤工作保障，保障单位良好运转。</w:t>
      </w:r>
    </w:p>
    <w:p>
      <w:pPr>
        <w:widowControl/>
        <w:spacing w:line="600" w:lineRule="exact"/>
        <w:ind w:firstLine="640" w:firstLineChars="200"/>
        <w:jc w:val="left"/>
        <w:rPr>
          <w:rFonts w:ascii="仿宋" w:hAnsi="仿宋" w:eastAsia="仿宋"/>
          <w:color w:val="000000"/>
          <w:sz w:val="32"/>
          <w:szCs w:val="30"/>
        </w:rPr>
      </w:pPr>
      <w:r>
        <w:rPr>
          <w:rFonts w:hint="eastAsia" w:ascii="仿宋" w:hAnsi="仿宋" w:eastAsia="仿宋"/>
          <w:color w:val="000000"/>
          <w:sz w:val="32"/>
          <w:szCs w:val="30"/>
        </w:rPr>
        <w:t>5.实施周期：2022年1月1日至2022年12月31日。</w:t>
      </w:r>
    </w:p>
    <w:p>
      <w:pPr>
        <w:widowControl/>
        <w:spacing w:line="600" w:lineRule="exact"/>
        <w:ind w:firstLine="640" w:firstLineChars="200"/>
        <w:jc w:val="left"/>
        <w:rPr>
          <w:rFonts w:ascii="仿宋" w:hAnsi="仿宋" w:eastAsia="仿宋"/>
          <w:color w:val="000000"/>
          <w:sz w:val="32"/>
          <w:szCs w:val="30"/>
        </w:rPr>
      </w:pPr>
      <w:r>
        <w:rPr>
          <w:rFonts w:hint="eastAsia" w:ascii="仿宋" w:hAnsi="仿宋" w:eastAsia="仿宋"/>
          <w:color w:val="000000"/>
          <w:sz w:val="32"/>
          <w:szCs w:val="30"/>
        </w:rPr>
        <w:t>6.年度预算安排：财政拨款17.5万元。</w:t>
      </w:r>
    </w:p>
    <w:p>
      <w:pPr>
        <w:widowControl/>
        <w:spacing w:line="600" w:lineRule="exact"/>
        <w:ind w:firstLine="640" w:firstLineChars="200"/>
        <w:jc w:val="left"/>
        <w:rPr>
          <w:rFonts w:ascii="仿宋" w:hAnsi="仿宋" w:eastAsia="仿宋"/>
          <w:color w:val="000000"/>
          <w:sz w:val="32"/>
          <w:szCs w:val="30"/>
        </w:rPr>
      </w:pPr>
      <w:r>
        <w:rPr>
          <w:rFonts w:hint="eastAsia" w:ascii="仿宋" w:hAnsi="仿宋" w:eastAsia="仿宋"/>
          <w:color w:val="000000"/>
          <w:sz w:val="32"/>
          <w:szCs w:val="30"/>
        </w:rPr>
        <w:t>7.绩效目标和指标：</w:t>
      </w:r>
    </w:p>
    <w:p>
      <w:pPr>
        <w:widowControl/>
        <w:spacing w:line="600" w:lineRule="exact"/>
        <w:ind w:firstLine="640" w:firstLineChars="200"/>
        <w:jc w:val="left"/>
        <w:rPr>
          <w:rFonts w:ascii="仿宋" w:hAnsi="仿宋" w:eastAsia="仿宋"/>
          <w:color w:val="000000"/>
          <w:sz w:val="32"/>
          <w:szCs w:val="30"/>
        </w:rPr>
      </w:pPr>
      <w:r>
        <w:rPr>
          <w:rFonts w:hint="eastAsia" w:ascii="仿宋" w:hAnsi="仿宋" w:eastAsia="仿宋"/>
          <w:color w:val="000000"/>
          <w:sz w:val="32"/>
          <w:szCs w:val="30"/>
        </w:rPr>
        <w:t>绩效目标：完善后勤工作保障，保障单位良好运转。</w:t>
      </w:r>
    </w:p>
    <w:p>
      <w:pPr>
        <w:tabs>
          <w:tab w:val="left" w:pos="1113"/>
        </w:tabs>
        <w:ind w:firstLine="640" w:firstLineChars="200"/>
        <w:rPr>
          <w:rFonts w:ascii="仿宋" w:hAnsi="仿宋" w:eastAsia="仿宋"/>
          <w:color w:val="000000"/>
          <w:sz w:val="32"/>
          <w:szCs w:val="30"/>
        </w:rPr>
      </w:pPr>
      <w:r>
        <w:rPr>
          <w:rFonts w:hint="eastAsia" w:ascii="仿宋" w:hAnsi="仿宋" w:eastAsia="仿宋"/>
          <w:color w:val="000000"/>
          <w:sz w:val="32"/>
          <w:szCs w:val="30"/>
        </w:rPr>
        <w:t>绩效指标：①产出指标：临聘人员数量=3人；临聘人员劳务合同签订率=100%；劳务工资发放到位及时性（及时）；临聘人员成本=3.6万元/人/年。②效益指标：完善机关后勤保障工作（显著）；促进单位良好运转（显著）。③满意度指标：临聘人员满意度≥95%。</w:t>
      </w:r>
    </w:p>
    <w:p>
      <w:pPr>
        <w:widowControl/>
        <w:spacing w:line="600" w:lineRule="exact"/>
        <w:ind w:firstLine="643" w:firstLineChars="200"/>
        <w:jc w:val="left"/>
        <w:rPr>
          <w:rFonts w:ascii="仿宋" w:hAnsi="仿宋" w:eastAsia="仿宋" w:cs="宋体"/>
          <w:kern w:val="0"/>
          <w:sz w:val="32"/>
          <w:szCs w:val="32"/>
        </w:rPr>
      </w:pPr>
      <w:r>
        <w:rPr>
          <w:rFonts w:hint="eastAsia" w:ascii="仿宋" w:hAnsi="仿宋" w:eastAsia="仿宋" w:cs="宋体"/>
          <w:b/>
          <w:bCs/>
          <w:kern w:val="0"/>
          <w:sz w:val="32"/>
          <w:szCs w:val="32"/>
        </w:rPr>
        <w:t>二、2022年“三公”经费预算增减变化原因等情况说明</w:t>
      </w:r>
    </w:p>
    <w:p>
      <w:pPr>
        <w:widowControl/>
        <w:spacing w:line="600" w:lineRule="exact"/>
        <w:ind w:firstLine="642"/>
        <w:jc w:val="left"/>
        <w:rPr>
          <w:rFonts w:ascii="仿宋" w:hAnsi="仿宋" w:eastAsia="仿宋" w:cs="宋体"/>
          <w:kern w:val="0"/>
          <w:sz w:val="32"/>
          <w:szCs w:val="32"/>
        </w:rPr>
      </w:pPr>
      <w:r>
        <w:rPr>
          <w:rFonts w:hint="eastAsia" w:ascii="仿宋" w:hAnsi="仿宋" w:eastAsia="仿宋" w:cs="宋体"/>
          <w:kern w:val="0"/>
          <w:sz w:val="32"/>
          <w:szCs w:val="32"/>
        </w:rPr>
        <w:t>2022年景德镇市林业资源保护中心“三公”经费年初预算安排7.77万元，其中：</w:t>
      </w:r>
    </w:p>
    <w:p>
      <w:pPr>
        <w:widowControl/>
        <w:spacing w:line="600" w:lineRule="exact"/>
        <w:ind w:firstLine="642"/>
        <w:jc w:val="left"/>
        <w:rPr>
          <w:rFonts w:ascii="仿宋" w:hAnsi="仿宋" w:eastAsia="仿宋" w:cs="宋体"/>
          <w:kern w:val="0"/>
          <w:sz w:val="32"/>
          <w:szCs w:val="32"/>
        </w:rPr>
      </w:pPr>
      <w:r>
        <w:rPr>
          <w:rFonts w:hint="eastAsia" w:ascii="仿宋" w:hAnsi="仿宋" w:eastAsia="仿宋" w:cs="宋体"/>
          <w:kern w:val="0"/>
          <w:sz w:val="32"/>
          <w:szCs w:val="32"/>
        </w:rPr>
        <w:t>因公出国（境）费0万元，比上年增（减）0万元，主要原因是：未安排人员公务出国（境）。</w:t>
      </w:r>
    </w:p>
    <w:p>
      <w:pPr>
        <w:widowControl/>
        <w:spacing w:line="600" w:lineRule="exact"/>
        <w:ind w:firstLine="642"/>
        <w:jc w:val="left"/>
        <w:rPr>
          <w:rFonts w:ascii="仿宋" w:hAnsi="仿宋" w:eastAsia="仿宋" w:cs="宋体"/>
          <w:kern w:val="0"/>
          <w:sz w:val="32"/>
          <w:szCs w:val="32"/>
        </w:rPr>
      </w:pPr>
      <w:r>
        <w:rPr>
          <w:rFonts w:hint="eastAsia" w:ascii="仿宋" w:hAnsi="仿宋" w:eastAsia="仿宋" w:cs="宋体"/>
          <w:kern w:val="0"/>
          <w:sz w:val="32"/>
          <w:szCs w:val="32"/>
        </w:rPr>
        <w:t>公务接待费0万元，</w:t>
      </w:r>
      <w:r>
        <w:rPr>
          <w:rFonts w:hint="eastAsia" w:ascii="仿宋" w:hAnsi="仿宋" w:eastAsia="仿宋" w:cs="仿宋_GB2312"/>
          <w:sz w:val="32"/>
          <w:szCs w:val="32"/>
        </w:rPr>
        <w:t>因本单位为机构改革后新组建成立的事业单位无上年预算数</w:t>
      </w:r>
      <w:r>
        <w:rPr>
          <w:rFonts w:hint="eastAsia" w:ascii="仿宋" w:hAnsi="仿宋" w:eastAsia="仿宋" w:cs="宋体"/>
          <w:kern w:val="0"/>
          <w:sz w:val="32"/>
          <w:szCs w:val="32"/>
        </w:rPr>
        <w:t>。</w:t>
      </w:r>
    </w:p>
    <w:p>
      <w:pPr>
        <w:widowControl/>
        <w:spacing w:line="600" w:lineRule="exact"/>
        <w:ind w:firstLine="642"/>
        <w:jc w:val="left"/>
        <w:rPr>
          <w:rFonts w:ascii="仿宋" w:hAnsi="仿宋" w:eastAsia="仿宋" w:cs="宋体"/>
          <w:kern w:val="0"/>
          <w:sz w:val="32"/>
          <w:szCs w:val="32"/>
        </w:rPr>
      </w:pPr>
      <w:r>
        <w:rPr>
          <w:rFonts w:hint="eastAsia" w:ascii="仿宋" w:hAnsi="仿宋" w:eastAsia="仿宋" w:cs="宋体"/>
          <w:kern w:val="0"/>
          <w:sz w:val="32"/>
          <w:szCs w:val="32"/>
        </w:rPr>
        <w:t>公务用车运行维护费7.77万元，</w:t>
      </w:r>
      <w:r>
        <w:rPr>
          <w:rFonts w:hint="eastAsia" w:ascii="仿宋" w:hAnsi="仿宋" w:eastAsia="仿宋" w:cs="仿宋_GB2312"/>
          <w:sz w:val="32"/>
          <w:szCs w:val="32"/>
        </w:rPr>
        <w:t>因本单位为机构改革后新组建成立的事业单位故无上年预算数</w:t>
      </w:r>
      <w:r>
        <w:rPr>
          <w:rFonts w:hint="eastAsia" w:ascii="仿宋" w:hAnsi="仿宋" w:eastAsia="仿宋" w:cs="宋体"/>
          <w:kern w:val="0"/>
          <w:sz w:val="32"/>
          <w:szCs w:val="32"/>
        </w:rPr>
        <w:t>。</w:t>
      </w:r>
    </w:p>
    <w:p>
      <w:pPr>
        <w:widowControl/>
        <w:spacing w:line="600" w:lineRule="exact"/>
        <w:ind w:firstLine="642"/>
        <w:jc w:val="left"/>
        <w:rPr>
          <w:rFonts w:ascii="仿宋" w:hAnsi="仿宋" w:eastAsia="仿宋"/>
        </w:rPr>
      </w:pPr>
      <w:r>
        <w:rPr>
          <w:rFonts w:hint="eastAsia" w:ascii="仿宋" w:hAnsi="仿宋" w:eastAsia="仿宋" w:cs="宋体"/>
          <w:kern w:val="0"/>
          <w:sz w:val="32"/>
          <w:szCs w:val="32"/>
        </w:rPr>
        <w:t>公务用车购置费0万元，</w:t>
      </w:r>
      <w:r>
        <w:rPr>
          <w:rFonts w:hint="eastAsia" w:ascii="仿宋" w:hAnsi="仿宋" w:eastAsia="仿宋" w:cs="仿宋_GB2312"/>
          <w:sz w:val="32"/>
          <w:szCs w:val="32"/>
        </w:rPr>
        <w:t>因本单位为机构改革后新组建成立的事业单位故无上年预算数</w:t>
      </w:r>
      <w:r>
        <w:rPr>
          <w:rFonts w:hint="eastAsia" w:ascii="仿宋" w:hAnsi="仿宋" w:eastAsia="仿宋" w:cs="宋体"/>
          <w:kern w:val="0"/>
          <w:sz w:val="32"/>
          <w:szCs w:val="32"/>
        </w:rPr>
        <w:t>。</w:t>
      </w:r>
      <w:r>
        <w:rPr>
          <w:rFonts w:hint="eastAsia" w:ascii="仿宋" w:hAnsi="仿宋" w:eastAsia="仿宋" w:cs="宋体"/>
          <w:color w:val="000000"/>
          <w:kern w:val="0"/>
          <w:sz w:val="32"/>
          <w:szCs w:val="32"/>
        </w:rPr>
        <w:t xml:space="preserve">   </w:t>
      </w:r>
    </w:p>
    <w:p>
      <w:pPr>
        <w:ind w:firstLine="320" w:firstLineChars="100"/>
        <w:rPr>
          <w:rFonts w:hint="eastAsia" w:ascii="黑体" w:hAnsi="黑体" w:eastAsia="黑体" w:cs="黑体"/>
          <w:sz w:val="32"/>
          <w:szCs w:val="32"/>
        </w:rPr>
      </w:pPr>
      <w:r>
        <w:rPr>
          <w:rFonts w:hint="eastAsia" w:ascii="黑体" w:hAnsi="黑体" w:eastAsia="黑体" w:cs="黑体"/>
          <w:sz w:val="32"/>
          <w:szCs w:val="32"/>
        </w:rPr>
        <w:t>第三部分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景德镇市林业资源保护中心2022年</w:t>
      </w:r>
      <w:r>
        <w:rPr>
          <w:rFonts w:hint="eastAsia" w:ascii="黑体" w:hAnsi="黑体" w:eastAsia="黑体" w:cs="黑体"/>
          <w:sz w:val="32"/>
          <w:szCs w:val="32"/>
          <w:lang w:val="en-US" w:eastAsia="zh-CN"/>
        </w:rPr>
        <w:t>单位</w:t>
      </w:r>
      <w:r>
        <w:rPr>
          <w:rFonts w:hint="eastAsia" w:ascii="黑体" w:hAnsi="黑体" w:eastAsia="黑体" w:cs="黑体"/>
          <w:sz w:val="32"/>
          <w:szCs w:val="32"/>
        </w:rPr>
        <w:t>预算表</w:t>
      </w:r>
    </w:p>
    <w:p>
      <w:pPr>
        <w:ind w:firstLine="320" w:firstLineChars="100"/>
        <w:rPr>
          <w:rFonts w:ascii="仿宋" w:hAnsi="仿宋" w:eastAsia="仿宋" w:cs="黑体"/>
          <w:sz w:val="32"/>
          <w:szCs w:val="32"/>
        </w:rPr>
      </w:pPr>
      <w:r>
        <w:rPr>
          <w:rFonts w:hint="eastAsia" w:ascii="仿宋" w:hAnsi="仿宋" w:eastAsia="仿宋" w:cs="仿宋_GB2312"/>
          <w:sz w:val="32"/>
          <w:szCs w:val="32"/>
        </w:rPr>
        <w:t>（详见附表）</w:t>
      </w:r>
    </w:p>
    <w:p>
      <w:pPr>
        <w:ind w:firstLine="320" w:firstLineChars="100"/>
        <w:rPr>
          <w:rFonts w:hint="eastAsia" w:ascii="黑体" w:hAnsi="黑体" w:eastAsia="黑体" w:cs="黑体"/>
          <w:sz w:val="32"/>
          <w:szCs w:val="32"/>
        </w:rPr>
      </w:pPr>
      <w:r>
        <w:rPr>
          <w:rFonts w:hint="eastAsia" w:ascii="黑体" w:hAnsi="黑体" w:eastAsia="黑体" w:cs="黑体"/>
          <w:sz w:val="32"/>
          <w:szCs w:val="32"/>
        </w:rPr>
        <w:t>第四部分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2022</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二、支出科目</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（一）社会保障和就业支出（类）行政事业单位养老支出（款）行政单位离退休（项）：反映行政单位（包括实行公务员管理的事业单位）开支的离退休经费。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（二）社会保障和就业支出（类）行政事业单位养老支出（款）机关事业单位基本养老保险缴费支出（项）：反映机关事业单位实施养老保险制度由单位缴纳的基本养老保险费支出。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三）卫生健康支出（类）行政事业单位医疗（款）行政单位医疗（项）：反映财政部门安排的行政单位（包括实行公务员观看的事业单位）基本医疗保险缴费经费，未参加医疗保险的行政单位的公费医疗经费，按国家规定享受离休人员、红军老战士待遇人员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四）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（五）卫生健康支出（类）行政事业单位医疗（款）公务员医疗补助（项）：反映财政部门安排的公务员医疗补助经费。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（六）卫生健康支出（类）行政事业单位医疗（款）其他行政事业单位医疗支出（项）：反映除上述项目以外的其他用于行政事业单位医疗方面的支出。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（七）农林水支出（类）林业和草原（款）行政运行（项）：反映行政单位（包括实行公务员法管理的事业单位）的基本支出。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（八）农林水支出（类）林业和草原（款）事业机构（项）：反映事业单位的基本支出，不包括行政单位（含实行公务员管理的事业单位）后勤服务中心等附事业单位的支出。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（九）农林水支出（类）林业和草原（款）森林资源培育（项）：反映育苗（种）、造林、抚育、退化林修复、义务植树、生物质能源建设等方面的支出。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 xml:space="preserve">（十）农林水支出（类）林业和草原（款）技术推广与转化（项）：反映良种繁育、新技术引进、区域化试验、示范、技术推广、成果转化、科学普及等方面的支出。 </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（十一）农林水支出（类）林业和草原（款）森林资源管理（项）：反映森林资源核查、监测、评估、经营利用、林地保护等方面的支出。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（十二）农林水支出（类）林业和草原（款）森林生态效益补偿（项）：反映用于公益林保护和管理等方面的支出。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三）农林水支出（类）林业和草原（款）自然保护区等管理（项）：反映除国家公园外的自然保护区、风景名胜区、自然遗产、地质公园等自然保护地建设、调查、规划、监测，管护能力提升、生态补偿、生态保护和修复、科研、宣传及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四）农林水支出（类）林业和草原（款）动植物保护（项）：反映动植物资源生存环境调查、监测、保护管理、野外放（回）归、巡护、野生动物疫源疫病监测防控、濒危野生动植物拯救、繁育及进出口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（十五）农林水支出（类）林业和草原（款）湿地保护（项）：反映湿地保护和管理方面的支出。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（十六）农林水支出（类）林业和草原（款）执法与监督（项）：反映执法与监督队伍建设，刑事、行政案件受理、查处和督办，行政许可、复议与诉讼管理等方面的支出。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（十七）农林水支出（类）林业和草原（款）产业化管理（项）：反映产业化管理方面的支出。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（十八）农林水支出（类）林业和草原（款）防灾减灾（项）：反映病虫害等有害生物灾害、野生动物疫病灾害等方面的支出。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九）农林水支出（类）林业和草原（款）行业业务管理（项）：反映行业标准、政策法规、规划规程制定，生态工程及项目的可研、评审评估、绩效评价、检查验收、资金资产监督管理，统计调查与数据分析发布，检疫检测，森林认证，林产品质量监管，新品种及知识产权保护，生物安全与遗传资源管理，重大宣传，人才发展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（二十）农林水支出（类）林业和草原（款）其他林业和草原支出（项）：反映除上述项目以外其他用于林业和草原方面的支出。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（二十一）住房保障支出（类）住房改革支出（款）住房公积金（项）：反映行政事业单位按人力资源和社会保障部、财政部规定的基本工资和津贴补贴以及规定比例为职工缴纳的住房公积金。</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（二十二）</w:t>
      </w:r>
      <w:r>
        <w:rPr>
          <w:rFonts w:hint="eastAsia" w:ascii="仿宋_GB2312" w:eastAsia="仿宋_GB2312"/>
          <w:color w:val="000000"/>
          <w:sz w:val="32"/>
          <w:szCs w:val="30"/>
        </w:rPr>
        <w:t>“三公”经费支出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（二十三）</w:t>
      </w:r>
      <w:r>
        <w:rPr>
          <w:rFonts w:hint="eastAsia" w:ascii="仿宋_GB2312" w:eastAsia="仿宋_GB2312"/>
          <w:color w:val="000000"/>
          <w:sz w:val="32"/>
          <w:szCs w:val="30"/>
        </w:rPr>
        <w:t>机关运行经费支出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firstLineChars="200"/>
        <w:rPr>
          <w:rFonts w:hint="default" w:ascii="仿宋_GB2312" w:eastAsia="仿宋_GB2312"/>
          <w:color w:val="000000"/>
          <w:sz w:val="32"/>
          <w:szCs w:val="30"/>
          <w:lang w:val="en-US"/>
        </w:rPr>
      </w:pPr>
      <w:r>
        <w:rPr>
          <w:rFonts w:hint="eastAsia" w:ascii="仿宋_GB2312" w:eastAsia="仿宋_GB2312"/>
          <w:color w:val="000000"/>
          <w:sz w:val="32"/>
          <w:szCs w:val="30"/>
          <w:lang w:val="en-US" w:eastAsia="zh-CN"/>
        </w:rPr>
        <w:t>（二十四）国有资本经营预算支出：是对国有资本收益作出安排的收支预算，主要用于国有企业资本性支出、费用支出和调入一般公共预算等。资本性支出包括结构调整和产业发展支出、前瞻性和科技创新支出、公益和基础设施支出等；费用性支出包括国有企业政策性补贴、国有企业改革成本支出和国资监管费等。</w:t>
      </w:r>
    </w:p>
    <w:p>
      <w:pPr>
        <w:rPr>
          <w:rFonts w:ascii="仿宋" w:hAnsi="仿宋" w:eastAsia="仿宋"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Fonts w:cs="Times New Roman"/>
      </w:rPr>
    </w:pPr>
    <w:r>
      <w:rPr>
        <w:rStyle w:val="13"/>
      </w:rPr>
      <w:fldChar w:fldCharType="begin"/>
    </w:r>
    <w:r>
      <w:rPr>
        <w:rStyle w:val="13"/>
      </w:rPr>
      <w:instrText xml:space="preserve">PAGE  </w:instrText>
    </w:r>
    <w:r>
      <w:rPr>
        <w:rStyle w:val="13"/>
      </w:rPr>
      <w:fldChar w:fldCharType="separate"/>
    </w:r>
    <w:r>
      <w:rPr>
        <w:rStyle w:val="13"/>
      </w:rPr>
      <w:t>2</w:t>
    </w:r>
    <w:r>
      <w:rPr>
        <w:rStyle w:val="13"/>
      </w:rPr>
      <w:fldChar w:fldCharType="end"/>
    </w:r>
  </w:p>
  <w:p>
    <w:pPr>
      <w:pStyle w:val="8"/>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2"/>
  </w:compat>
  <w:docVars>
    <w:docVar w:name="commondata" w:val="eyJoZGlkIjoiOWViYjI5ZWE1ODQyN2QwNTI3YWFlOTEzYzZlZWVhZmMifQ=="/>
  </w:docVars>
  <w:rsids>
    <w:rsidRoot w:val="19076E1D"/>
    <w:rsid w:val="000429DB"/>
    <w:rsid w:val="00066060"/>
    <w:rsid w:val="000721E1"/>
    <w:rsid w:val="00073629"/>
    <w:rsid w:val="00086D7B"/>
    <w:rsid w:val="000C51C0"/>
    <w:rsid w:val="000E7CD3"/>
    <w:rsid w:val="00212D24"/>
    <w:rsid w:val="00214A49"/>
    <w:rsid w:val="003B2FFD"/>
    <w:rsid w:val="0043313B"/>
    <w:rsid w:val="004602BA"/>
    <w:rsid w:val="00481B32"/>
    <w:rsid w:val="004B6BFD"/>
    <w:rsid w:val="004D4375"/>
    <w:rsid w:val="004F3DCB"/>
    <w:rsid w:val="00587446"/>
    <w:rsid w:val="00675E17"/>
    <w:rsid w:val="00683AC4"/>
    <w:rsid w:val="006E0666"/>
    <w:rsid w:val="007740E8"/>
    <w:rsid w:val="007C23AB"/>
    <w:rsid w:val="007E6807"/>
    <w:rsid w:val="008110CC"/>
    <w:rsid w:val="00846482"/>
    <w:rsid w:val="0099306D"/>
    <w:rsid w:val="009F14EA"/>
    <w:rsid w:val="00A11FD4"/>
    <w:rsid w:val="00A5460F"/>
    <w:rsid w:val="00B11166"/>
    <w:rsid w:val="00B14954"/>
    <w:rsid w:val="00B358C5"/>
    <w:rsid w:val="00BA2A3A"/>
    <w:rsid w:val="00BC570B"/>
    <w:rsid w:val="00C04C9A"/>
    <w:rsid w:val="00C85B1E"/>
    <w:rsid w:val="00CB427A"/>
    <w:rsid w:val="00CC5AE1"/>
    <w:rsid w:val="00D61EA2"/>
    <w:rsid w:val="00D80B17"/>
    <w:rsid w:val="00D83DF7"/>
    <w:rsid w:val="00DD28F3"/>
    <w:rsid w:val="00F500B9"/>
    <w:rsid w:val="00FE0461"/>
    <w:rsid w:val="01992CBB"/>
    <w:rsid w:val="022502CD"/>
    <w:rsid w:val="022C472B"/>
    <w:rsid w:val="026E48FF"/>
    <w:rsid w:val="02D145EC"/>
    <w:rsid w:val="05EB1609"/>
    <w:rsid w:val="06DE0D0E"/>
    <w:rsid w:val="06E34010"/>
    <w:rsid w:val="073D736D"/>
    <w:rsid w:val="079A5C86"/>
    <w:rsid w:val="08EE0B31"/>
    <w:rsid w:val="0A326819"/>
    <w:rsid w:val="0A6B5429"/>
    <w:rsid w:val="0B583C6F"/>
    <w:rsid w:val="0C2F4AD0"/>
    <w:rsid w:val="0CBF216E"/>
    <w:rsid w:val="0FCB58D0"/>
    <w:rsid w:val="108437A6"/>
    <w:rsid w:val="11427CB1"/>
    <w:rsid w:val="11474DD1"/>
    <w:rsid w:val="12182944"/>
    <w:rsid w:val="12A24B61"/>
    <w:rsid w:val="139E3D52"/>
    <w:rsid w:val="16007AB2"/>
    <w:rsid w:val="162B4B72"/>
    <w:rsid w:val="164D4194"/>
    <w:rsid w:val="16924BB1"/>
    <w:rsid w:val="1796247C"/>
    <w:rsid w:val="18AC060B"/>
    <w:rsid w:val="19076E1D"/>
    <w:rsid w:val="195D2E1B"/>
    <w:rsid w:val="1AF422E4"/>
    <w:rsid w:val="1B266EE3"/>
    <w:rsid w:val="1BFC43D0"/>
    <w:rsid w:val="1D4361AD"/>
    <w:rsid w:val="1D77492B"/>
    <w:rsid w:val="1DB5787F"/>
    <w:rsid w:val="1DD71E1A"/>
    <w:rsid w:val="1EBD751D"/>
    <w:rsid w:val="1F117155"/>
    <w:rsid w:val="1F876B5C"/>
    <w:rsid w:val="20423E9C"/>
    <w:rsid w:val="204B45CE"/>
    <w:rsid w:val="20745325"/>
    <w:rsid w:val="215C589F"/>
    <w:rsid w:val="21AE7BAF"/>
    <w:rsid w:val="22DF4A38"/>
    <w:rsid w:val="237A3C5B"/>
    <w:rsid w:val="25705B71"/>
    <w:rsid w:val="265C0DC8"/>
    <w:rsid w:val="26816A58"/>
    <w:rsid w:val="2816134D"/>
    <w:rsid w:val="290913B5"/>
    <w:rsid w:val="2A9860B3"/>
    <w:rsid w:val="2B292259"/>
    <w:rsid w:val="2B300496"/>
    <w:rsid w:val="2B865D5E"/>
    <w:rsid w:val="2DBB222D"/>
    <w:rsid w:val="2EFB12C3"/>
    <w:rsid w:val="305702E5"/>
    <w:rsid w:val="31CD6F8B"/>
    <w:rsid w:val="31D40AAE"/>
    <w:rsid w:val="323855ED"/>
    <w:rsid w:val="36CC1401"/>
    <w:rsid w:val="373D62AB"/>
    <w:rsid w:val="378E3F45"/>
    <w:rsid w:val="381119B2"/>
    <w:rsid w:val="38A81BB8"/>
    <w:rsid w:val="396474DE"/>
    <w:rsid w:val="3B9646F8"/>
    <w:rsid w:val="3BD871B8"/>
    <w:rsid w:val="3C3B2987"/>
    <w:rsid w:val="3C7A386B"/>
    <w:rsid w:val="3CF55A87"/>
    <w:rsid w:val="3F78506D"/>
    <w:rsid w:val="404301DE"/>
    <w:rsid w:val="41602CF6"/>
    <w:rsid w:val="41AF15E0"/>
    <w:rsid w:val="421A7C4E"/>
    <w:rsid w:val="429A727D"/>
    <w:rsid w:val="4322216B"/>
    <w:rsid w:val="43656952"/>
    <w:rsid w:val="43CB518C"/>
    <w:rsid w:val="46380AFA"/>
    <w:rsid w:val="46843C64"/>
    <w:rsid w:val="47556883"/>
    <w:rsid w:val="483773A1"/>
    <w:rsid w:val="4BFC1E8C"/>
    <w:rsid w:val="4C0B38BC"/>
    <w:rsid w:val="4C0B7195"/>
    <w:rsid w:val="4D3B293C"/>
    <w:rsid w:val="4D4105F0"/>
    <w:rsid w:val="4F823CDC"/>
    <w:rsid w:val="506D79FD"/>
    <w:rsid w:val="509A0F1A"/>
    <w:rsid w:val="51B40312"/>
    <w:rsid w:val="52CC3D64"/>
    <w:rsid w:val="52DD73FB"/>
    <w:rsid w:val="57A50640"/>
    <w:rsid w:val="57CC144D"/>
    <w:rsid w:val="58000CDB"/>
    <w:rsid w:val="59EF0A7B"/>
    <w:rsid w:val="5A2C277D"/>
    <w:rsid w:val="5A3406DD"/>
    <w:rsid w:val="5A7C5CEC"/>
    <w:rsid w:val="5B4F2E9F"/>
    <w:rsid w:val="5D1C16FF"/>
    <w:rsid w:val="5DFE73B5"/>
    <w:rsid w:val="5E345B18"/>
    <w:rsid w:val="5E9231B2"/>
    <w:rsid w:val="5F483CF7"/>
    <w:rsid w:val="60495927"/>
    <w:rsid w:val="60D705B2"/>
    <w:rsid w:val="621418A5"/>
    <w:rsid w:val="624A4ED2"/>
    <w:rsid w:val="62B20F12"/>
    <w:rsid w:val="63654C75"/>
    <w:rsid w:val="637759B9"/>
    <w:rsid w:val="641E7445"/>
    <w:rsid w:val="642B74EE"/>
    <w:rsid w:val="64982D8D"/>
    <w:rsid w:val="657E7474"/>
    <w:rsid w:val="6809591F"/>
    <w:rsid w:val="68586582"/>
    <w:rsid w:val="69F63AEF"/>
    <w:rsid w:val="6B525584"/>
    <w:rsid w:val="6B6B36E1"/>
    <w:rsid w:val="6B94737A"/>
    <w:rsid w:val="6CFC75ED"/>
    <w:rsid w:val="6D803D4C"/>
    <w:rsid w:val="6E0766C1"/>
    <w:rsid w:val="70365E22"/>
    <w:rsid w:val="70A3617E"/>
    <w:rsid w:val="71452C49"/>
    <w:rsid w:val="73146E02"/>
    <w:rsid w:val="73224148"/>
    <w:rsid w:val="764839F9"/>
    <w:rsid w:val="76AC0753"/>
    <w:rsid w:val="772860B1"/>
    <w:rsid w:val="77372BB3"/>
    <w:rsid w:val="77EF1274"/>
    <w:rsid w:val="7AC73B2B"/>
    <w:rsid w:val="7B2D3C22"/>
    <w:rsid w:val="7B4102B0"/>
    <w:rsid w:val="7F0C59E2"/>
    <w:rsid w:val="7F2231B0"/>
    <w:rsid w:val="7F42002D"/>
    <w:rsid w:val="7FC83EB3"/>
    <w:rsid w:val="7FE26E3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2"/>
    <w:basedOn w:val="1"/>
    <w:next w:val="1"/>
    <w:link w:val="15"/>
    <w:qFormat/>
    <w:uiPriority w:val="99"/>
    <w:pPr>
      <w:keepNext/>
      <w:keepLines/>
      <w:spacing w:line="416" w:lineRule="auto"/>
      <w:outlineLvl w:val="1"/>
    </w:pPr>
    <w:rPr>
      <w:rFonts w:ascii="Arial" w:hAnsi="Arial" w:eastAsia="黑体" w:cs="Arial"/>
      <w:b/>
      <w:bCs/>
      <w:sz w:val="32"/>
      <w:szCs w:val="32"/>
    </w:rPr>
  </w:style>
  <w:style w:type="paragraph" w:styleId="5">
    <w:name w:val="heading 3"/>
    <w:basedOn w:val="1"/>
    <w:next w:val="1"/>
    <w:unhideWhenUsed/>
    <w:qFormat/>
    <w:locked/>
    <w:uiPriority w:val="0"/>
    <w:pPr>
      <w:keepNext/>
      <w:keepLines/>
      <w:spacing w:before="260" w:after="260" w:line="413" w:lineRule="auto"/>
      <w:outlineLvl w:val="2"/>
    </w:pPr>
    <w:rPr>
      <w:b/>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6">
    <w:name w:val="annotation text"/>
    <w:basedOn w:val="1"/>
    <w:link w:val="20"/>
    <w:semiHidden/>
    <w:unhideWhenUsed/>
    <w:qFormat/>
    <w:uiPriority w:val="99"/>
    <w:pPr>
      <w:jc w:val="left"/>
    </w:pPr>
  </w:style>
  <w:style w:type="paragraph" w:styleId="7">
    <w:name w:val="Balloon Text"/>
    <w:basedOn w:val="1"/>
    <w:link w:val="17"/>
    <w:semiHidden/>
    <w:unhideWhenUsed/>
    <w:qFormat/>
    <w:uiPriority w:val="99"/>
    <w:rPr>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6"/>
    <w:next w:val="6"/>
    <w:link w:val="21"/>
    <w:semiHidden/>
    <w:unhideWhenUsed/>
    <w:qFormat/>
    <w:uiPriority w:val="99"/>
    <w:rPr>
      <w:b/>
      <w:bCs/>
    </w:rPr>
  </w:style>
  <w:style w:type="character" w:styleId="13">
    <w:name w:val="page number"/>
    <w:basedOn w:val="12"/>
    <w:qFormat/>
    <w:uiPriority w:val="99"/>
  </w:style>
  <w:style w:type="character" w:styleId="14">
    <w:name w:val="annotation reference"/>
    <w:basedOn w:val="12"/>
    <w:semiHidden/>
    <w:unhideWhenUsed/>
    <w:qFormat/>
    <w:uiPriority w:val="99"/>
    <w:rPr>
      <w:sz w:val="21"/>
      <w:szCs w:val="21"/>
    </w:rPr>
  </w:style>
  <w:style w:type="character" w:customStyle="1" w:styleId="15">
    <w:name w:val="标题 2 Char"/>
    <w:basedOn w:val="12"/>
    <w:link w:val="4"/>
    <w:semiHidden/>
    <w:qFormat/>
    <w:uiPriority w:val="9"/>
    <w:rPr>
      <w:rFonts w:asciiTheme="majorHAnsi" w:hAnsiTheme="majorHAnsi" w:eastAsiaTheme="majorEastAsia" w:cstheme="majorBidi"/>
      <w:b/>
      <w:bCs/>
      <w:sz w:val="32"/>
      <w:szCs w:val="32"/>
    </w:rPr>
  </w:style>
  <w:style w:type="character" w:customStyle="1" w:styleId="16">
    <w:name w:val="页脚 Char"/>
    <w:basedOn w:val="12"/>
    <w:link w:val="8"/>
    <w:semiHidden/>
    <w:qFormat/>
    <w:uiPriority w:val="99"/>
    <w:rPr>
      <w:rFonts w:cs="Calibri"/>
      <w:sz w:val="18"/>
      <w:szCs w:val="18"/>
    </w:rPr>
  </w:style>
  <w:style w:type="character" w:customStyle="1" w:styleId="17">
    <w:name w:val="批注框文本 Char"/>
    <w:basedOn w:val="12"/>
    <w:link w:val="7"/>
    <w:semiHidden/>
    <w:qFormat/>
    <w:uiPriority w:val="99"/>
    <w:rPr>
      <w:rFonts w:ascii="Calibri" w:hAnsi="Calibri" w:cs="Calibri"/>
      <w:kern w:val="2"/>
      <w:sz w:val="18"/>
      <w:szCs w:val="18"/>
    </w:rPr>
  </w:style>
  <w:style w:type="character" w:customStyle="1" w:styleId="18">
    <w:name w:val="页眉 Char"/>
    <w:basedOn w:val="12"/>
    <w:link w:val="9"/>
    <w:semiHidden/>
    <w:qFormat/>
    <w:uiPriority w:val="99"/>
    <w:rPr>
      <w:rFonts w:cs="Calibri"/>
      <w:kern w:val="2"/>
      <w:sz w:val="18"/>
      <w:szCs w:val="18"/>
    </w:rPr>
  </w:style>
  <w:style w:type="character" w:customStyle="1" w:styleId="19">
    <w:name w:val="row_tree_level_4"/>
    <w:basedOn w:val="12"/>
    <w:qFormat/>
    <w:uiPriority w:val="0"/>
  </w:style>
  <w:style w:type="character" w:customStyle="1" w:styleId="20">
    <w:name w:val="批注文字 Char"/>
    <w:basedOn w:val="12"/>
    <w:link w:val="6"/>
    <w:semiHidden/>
    <w:qFormat/>
    <w:uiPriority w:val="99"/>
    <w:rPr>
      <w:rFonts w:cs="Calibri"/>
      <w:kern w:val="2"/>
      <w:sz w:val="21"/>
      <w:szCs w:val="21"/>
    </w:rPr>
  </w:style>
  <w:style w:type="character" w:customStyle="1" w:styleId="21">
    <w:name w:val="批注主题 Char"/>
    <w:basedOn w:val="20"/>
    <w:link w:val="10"/>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Pages>
  <Words>4559</Words>
  <Characters>4833</Characters>
  <Lines>3</Lines>
  <Paragraphs>8</Paragraphs>
  <TotalTime>1</TotalTime>
  <ScaleCrop>false</ScaleCrop>
  <LinksUpToDate>false</LinksUpToDate>
  <CharactersWithSpaces>4874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2022-02-11T07:17:00Z</dcterms:created>
  <dc:creator>Administrator</dc:creator>
  <cp:lastModifiedBy>刘捷琳</cp:lastModifiedBy>
  <cp:lastPrinted>2021-05-26T02:23:00Z</cp:lastPrinted>
  <dcterms:modified xsi:type="dcterms:W3CDTF">2023-07-05T07:39:41Z</dcterms:modified>
  <dc:title>附件2：2018年市级部门预算说明和预算公开表</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79A758F253524F8D8D4D40C19BA117D7</vt:lpwstr>
  </property>
</Properties>
</file>