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r>
        <w:rPr>
          <w:rFonts w:hint="eastAsia" w:ascii="方正大标宋简体" w:hAnsi="方正大标宋简体" w:eastAsia="方正大标宋简体" w:cs="方正大标宋简体"/>
          <w:b w:val="0"/>
          <w:bCs w:val="0"/>
          <w:color w:val="000000"/>
          <w:kern w:val="0"/>
          <w:sz w:val="44"/>
          <w:szCs w:val="44"/>
          <w:lang w:eastAsia="zh-CN"/>
        </w:rPr>
        <w:t>景德镇市林业局本级</w:t>
      </w:r>
      <w:r>
        <w:rPr>
          <w:rFonts w:hint="eastAsia" w:ascii="方正大标宋简体" w:hAnsi="方正大标宋简体" w:eastAsia="方正大标宋简体" w:cs="方正大标宋简体"/>
          <w:b w:val="0"/>
          <w:bCs w:val="0"/>
          <w:color w:val="000000"/>
          <w:kern w:val="0"/>
          <w:sz w:val="44"/>
          <w:szCs w:val="44"/>
          <w:lang w:val="en-US" w:eastAsia="zh-CN"/>
        </w:rPr>
        <w:t>2023</w:t>
      </w:r>
      <w:r>
        <w:rPr>
          <w:rFonts w:hint="eastAsia" w:ascii="方正大标宋简体" w:hAnsi="方正大标宋简体" w:eastAsia="方正大标宋简体" w:cs="方正大标宋简体"/>
          <w:b w:val="0"/>
          <w:bCs w:val="0"/>
          <w:color w:val="000000"/>
          <w:kern w:val="0"/>
          <w:sz w:val="44"/>
          <w:szCs w:val="44"/>
        </w:rPr>
        <w:t>年</w:t>
      </w:r>
      <w:r>
        <w:rPr>
          <w:rFonts w:hint="eastAsia" w:ascii="方正大标宋简体" w:hAnsi="方正大标宋简体" w:eastAsia="方正大标宋简体" w:cs="方正大标宋简体"/>
          <w:b w:val="0"/>
          <w:bCs w:val="0"/>
          <w:color w:val="000000"/>
          <w:kern w:val="0"/>
          <w:sz w:val="44"/>
          <w:szCs w:val="44"/>
          <w:lang w:eastAsia="zh-CN"/>
        </w:rPr>
        <w:t>单位</w:t>
      </w:r>
      <w:r>
        <w:rPr>
          <w:rFonts w:hint="eastAsia" w:ascii="方正大标宋简体" w:hAnsi="方正大标宋简体" w:eastAsia="方正大标宋简体" w:cs="方正大标宋简体"/>
          <w:b w:val="0"/>
          <w:bCs w:val="0"/>
          <w:color w:val="000000"/>
          <w:kern w:val="0"/>
          <w:sz w:val="44"/>
          <w:szCs w:val="44"/>
        </w:rPr>
        <w:t>预算</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b w:val="0"/>
          <w:bCs w:val="0"/>
          <w:color w:val="000000"/>
          <w:kern w:val="0"/>
          <w:sz w:val="44"/>
          <w:szCs w:val="44"/>
        </w:rPr>
      </w:pPr>
    </w:p>
    <w:p>
      <w:pPr>
        <w:pStyle w:val="14"/>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目    录</w:t>
      </w:r>
    </w:p>
    <w:p>
      <w:pPr>
        <w:pStyle w:val="14"/>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olor w:val="000000"/>
          <w:sz w:val="32"/>
          <w:szCs w:val="32"/>
        </w:rPr>
      </w:pP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b/>
          <w:bCs/>
          <w:color w:val="000000"/>
          <w:sz w:val="32"/>
          <w:szCs w:val="32"/>
        </w:rPr>
      </w:pPr>
      <w:r>
        <w:rPr>
          <w:rFonts w:hint="eastAsia" w:ascii="黑体" w:hAnsi="黑体" w:eastAsia="黑体" w:cs="黑体"/>
          <w:b/>
          <w:bCs/>
          <w:color w:val="000000"/>
          <w:sz w:val="32"/>
          <w:szCs w:val="32"/>
        </w:rPr>
        <w:t xml:space="preserve">第一部分  </w:t>
      </w:r>
      <w:r>
        <w:rPr>
          <w:rFonts w:hint="eastAsia" w:ascii="黑体" w:hAnsi="黑体" w:eastAsia="黑体" w:cs="黑体"/>
          <w:b/>
          <w:bCs/>
          <w:color w:val="000000"/>
          <w:sz w:val="32"/>
          <w:szCs w:val="32"/>
          <w:lang w:val="en-US" w:eastAsia="zh-CN"/>
        </w:rPr>
        <w:t>景德镇市林业局本级</w:t>
      </w:r>
      <w:r>
        <w:rPr>
          <w:rFonts w:hint="eastAsia" w:ascii="黑体" w:hAnsi="黑体" w:eastAsia="黑体" w:cs="黑体"/>
          <w:b/>
          <w:bCs/>
          <w:color w:val="000000"/>
          <w:sz w:val="32"/>
          <w:szCs w:val="32"/>
        </w:rPr>
        <w:t>概况</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主要职责</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二、机构设置及人员情况</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二</w:t>
      </w:r>
      <w:r>
        <w:rPr>
          <w:rFonts w:hint="eastAsia" w:ascii="黑体" w:hAnsi="黑体" w:eastAsia="黑体" w:cs="黑体"/>
          <w:b/>
          <w:bCs/>
          <w:color w:val="000000"/>
          <w:sz w:val="32"/>
          <w:szCs w:val="32"/>
        </w:rPr>
        <w:t>部分</w:t>
      </w:r>
      <w:r>
        <w:rPr>
          <w:rFonts w:hint="eastAsia" w:ascii="黑体" w:hAnsi="黑体" w:eastAsia="黑体" w:cs="黑体"/>
          <w:b/>
          <w:bCs/>
          <w:color w:val="000000"/>
          <w:sz w:val="32"/>
          <w:szCs w:val="32"/>
          <w:lang w:val="en-US" w:eastAsia="zh-CN"/>
        </w:rPr>
        <w:t xml:space="preserve"> </w:t>
      </w:r>
      <w:r>
        <w:rPr>
          <w:rFonts w:hint="eastAsia" w:ascii="黑体" w:hAnsi="黑体" w:eastAsia="黑体" w:cs="黑体"/>
          <w:b/>
          <w:bCs/>
          <w:color w:val="000000"/>
          <w:sz w:val="32"/>
          <w:szCs w:val="32"/>
        </w:rPr>
        <w:t xml:space="preserve"> </w:t>
      </w:r>
      <w:r>
        <w:rPr>
          <w:rFonts w:hint="eastAsia" w:ascii="黑体" w:hAnsi="黑体" w:eastAsia="黑体" w:cs="黑体"/>
          <w:b/>
          <w:bCs/>
          <w:color w:val="000000"/>
          <w:sz w:val="32"/>
          <w:szCs w:val="32"/>
          <w:lang w:val="en-US" w:eastAsia="zh-CN"/>
        </w:rPr>
        <w:t>景德镇市林业局本级2023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收入总表》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支出总表》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十、《项目绩效目标表》</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w:t>
      </w: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rPr>
        <w:t xml:space="preserve">部分  </w:t>
      </w:r>
      <w:r>
        <w:rPr>
          <w:rFonts w:hint="eastAsia" w:ascii="黑体" w:hAnsi="黑体" w:eastAsia="黑体" w:cs="黑体"/>
          <w:b/>
          <w:bCs/>
          <w:color w:val="000000"/>
          <w:sz w:val="32"/>
          <w:szCs w:val="32"/>
          <w:lang w:eastAsia="zh-CN"/>
        </w:rPr>
        <w:t>景德镇市林业局本级</w:t>
      </w:r>
      <w:r>
        <w:rPr>
          <w:rFonts w:hint="eastAsia" w:ascii="黑体" w:hAnsi="黑体" w:eastAsia="黑体" w:cs="黑体"/>
          <w:b/>
          <w:bCs/>
          <w:color w:val="000000"/>
          <w:sz w:val="32"/>
          <w:szCs w:val="32"/>
          <w:lang w:val="en-US" w:eastAsia="zh-CN"/>
        </w:rPr>
        <w:t>2023</w:t>
      </w:r>
      <w:r>
        <w:rPr>
          <w:rFonts w:hint="eastAsia" w:ascii="黑体" w:hAnsi="黑体" w:eastAsia="黑体" w:cs="黑体"/>
          <w:b/>
          <w:bCs/>
          <w:color w:val="000000"/>
          <w:sz w:val="32"/>
          <w:szCs w:val="32"/>
        </w:rPr>
        <w:t>年</w:t>
      </w:r>
      <w:r>
        <w:rPr>
          <w:rFonts w:hint="eastAsia" w:ascii="黑体" w:hAnsi="黑体" w:eastAsia="黑体" w:cs="黑体"/>
          <w:b/>
          <w:bCs/>
          <w:color w:val="000000"/>
          <w:sz w:val="32"/>
          <w:szCs w:val="32"/>
          <w:lang w:eastAsia="zh-CN"/>
        </w:rPr>
        <w:t>单位</w:t>
      </w:r>
      <w:r>
        <w:rPr>
          <w:rFonts w:hint="eastAsia" w:ascii="黑体" w:hAnsi="黑体" w:eastAsia="黑体" w:cs="黑体"/>
          <w:b/>
          <w:bCs/>
          <w:color w:val="000000"/>
          <w:sz w:val="32"/>
          <w:szCs w:val="32"/>
        </w:rPr>
        <w:t>预算情况说明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w:t>
      </w:r>
      <w:r>
        <w:rPr>
          <w:rFonts w:hint="eastAsia" w:ascii="仿宋_GB2312" w:hAnsi="仿宋_GB2312" w:eastAsia="仿宋_GB2312" w:cs="仿宋_GB2312"/>
          <w:kern w:val="2"/>
          <w:sz w:val="32"/>
          <w:szCs w:val="30"/>
          <w:lang w:eastAsia="zh-CN"/>
        </w:rPr>
        <w:t>单位</w:t>
      </w:r>
      <w:r>
        <w:rPr>
          <w:rFonts w:hint="eastAsia" w:ascii="仿宋_GB2312" w:hAnsi="仿宋_GB2312" w:eastAsia="仿宋_GB2312" w:cs="仿宋_GB2312"/>
          <w:kern w:val="2"/>
          <w:sz w:val="32"/>
          <w:szCs w:val="30"/>
        </w:rPr>
        <w:t>预算收支情况说明</w:t>
      </w:r>
    </w:p>
    <w:p>
      <w:pPr>
        <w:pStyle w:val="14"/>
        <w:keepNext w:val="0"/>
        <w:keepLines w:val="0"/>
        <w:pageBreakBefore w:val="0"/>
        <w:widowControl/>
        <w:kinsoku/>
        <w:wordWrap/>
        <w:overflowPunct/>
        <w:topLinePunct w:val="0"/>
        <w:autoSpaceDE/>
        <w:autoSpaceDN/>
        <w:bidi w:val="0"/>
        <w:adjustRightInd/>
        <w:snapToGrid/>
        <w:spacing w:line="600" w:lineRule="exact"/>
        <w:ind w:firstLine="1280" w:firstLineChars="400"/>
        <w:jc w:val="both"/>
        <w:textAlignment w:val="auto"/>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w:t>
      </w:r>
      <w:r>
        <w:rPr>
          <w:rFonts w:hint="eastAsia" w:ascii="仿宋_GB2312" w:hAnsi="仿宋_GB2312" w:eastAsia="仿宋_GB2312" w:cs="仿宋_GB2312"/>
          <w:kern w:val="2"/>
          <w:sz w:val="32"/>
          <w:szCs w:val="30"/>
          <w:lang w:val="en-US" w:eastAsia="zh-CN"/>
        </w:rPr>
        <w:t>2023</w:t>
      </w:r>
      <w:r>
        <w:rPr>
          <w:rFonts w:hint="eastAsia" w:ascii="仿宋_GB2312" w:hAnsi="仿宋_GB2312" w:eastAsia="仿宋_GB2312" w:cs="仿宋_GB2312"/>
          <w:kern w:val="2"/>
          <w:sz w:val="32"/>
          <w:szCs w:val="30"/>
        </w:rPr>
        <w:t>年“三公”经费预算情况说明</w:t>
      </w:r>
    </w:p>
    <w:p>
      <w:pPr>
        <w:pStyle w:val="14"/>
        <w:keepNext w:val="0"/>
        <w:keepLines w:val="0"/>
        <w:pageBreakBefore w:val="0"/>
        <w:widowControl/>
        <w:tabs>
          <w:tab w:val="right" w:pos="8306"/>
        </w:tabs>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bCs/>
          <w:color w:val="000000"/>
          <w:sz w:val="32"/>
          <w:szCs w:val="32"/>
        </w:rPr>
        <w:t>第四部分  名词解释</w:t>
      </w:r>
    </w:p>
    <w:p>
      <w:pPr>
        <w:rPr>
          <w:rFonts w:hint="eastAsia" w:ascii="黑体" w:hAnsi="黑体" w:eastAsia="黑体" w:cs="黑体"/>
          <w:b/>
          <w:bCs/>
          <w:color w:val="000000"/>
          <w:sz w:val="32"/>
          <w:szCs w:val="32"/>
        </w:rPr>
      </w:pPr>
      <w:r>
        <w:rPr>
          <w:rFonts w:hint="eastAsia" w:ascii="黑体" w:hAnsi="黑体" w:eastAsia="黑体" w:cs="黑体"/>
          <w:b/>
          <w:bCs/>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 xml:space="preserve">第一部分  </w:t>
      </w:r>
      <w:r>
        <w:rPr>
          <w:rFonts w:hint="eastAsia" w:ascii="方正小标宋简体" w:hAnsi="方正小标宋简体" w:eastAsia="方正小标宋简体" w:cs="方正小标宋简体"/>
          <w:b/>
          <w:sz w:val="32"/>
          <w:szCs w:val="30"/>
          <w:lang w:eastAsia="zh-CN"/>
        </w:rPr>
        <w:t>景德镇市林业局本级</w:t>
      </w:r>
      <w:r>
        <w:rPr>
          <w:rFonts w:hint="eastAsia" w:ascii="方正小标宋简体" w:hAnsi="方正小标宋简体" w:eastAsia="方正小标宋简体" w:cs="方正小标宋简体"/>
          <w:b/>
          <w:sz w:val="32"/>
          <w:szCs w:val="30"/>
        </w:rPr>
        <w:t>概况</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Theme="minorEastAsia" w:hAnsiTheme="minorEastAsia"/>
          <w:b/>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Theme="minorEastAsia" w:hAnsiTheme="minorEastAsia"/>
          <w:b/>
          <w:sz w:val="36"/>
          <w:szCs w:val="36"/>
        </w:rPr>
      </w:pPr>
      <w:r>
        <w:rPr>
          <w:rFonts w:hint="eastAsia" w:ascii="黑体" w:hAnsi="黑体" w:eastAsia="黑体" w:cs="黑体"/>
          <w:b/>
          <w:sz w:val="32"/>
          <w:szCs w:val="32"/>
        </w:rPr>
        <w:t>一、</w:t>
      </w:r>
      <w:r>
        <w:rPr>
          <w:rFonts w:hint="eastAsia" w:ascii="黑体" w:hAnsi="黑体" w:eastAsia="黑体" w:cs="黑体"/>
          <w:b/>
          <w:sz w:val="32"/>
          <w:szCs w:val="32"/>
          <w:lang w:eastAsia="zh-CN"/>
        </w:rPr>
        <w:t>单位</w:t>
      </w:r>
      <w:r>
        <w:rPr>
          <w:rFonts w:hint="eastAsia" w:ascii="黑体" w:hAnsi="黑体" w:eastAsia="黑体" w:cs="黑体"/>
          <w:b/>
          <w:sz w:val="32"/>
          <w:szCs w:val="32"/>
        </w:rPr>
        <w:t>主要职责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(1)负责全市林业和草地及其生态保护修复的监督管理。拟订全市林业和草地及其生态保护修复的地方性政策、规划,并组织实施。组织开展全市森林、湿地、草地、荒漠和陆生野生动植物资源动态监测与评价。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组织全市林业和草地生态保护修复和造林绿化工作。组织实施林业和草地重点生态保护修复工程,指导公益林和商品林的培育,指导、监督全民义务植树、城乡绿化工作。指导植树道林、封山育林和以植树种草等生物措施防治水土流失工作。指导林业有害生物防治、检疫工作。承担林业应对气候变化的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负责全市森林、湿地、草地资源的监督管理。组织编制并监督执行全市森林采伐限额。负责林地管理,组织编制全市县级林地保护利用规划并组织实施。组织开展国家、省级和市级公益林划定和管理工作,监督管理国有森林资源。负责草地草畜平衡和草地生态修复治理工作,监督管理草地的开发利用。负责湿地生态保护修复工作,拟订全市湿地保护规划,组织实施建立湿地公园等保护管理工作,监督管理湿地的开发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(4)负责监督管理全市防沙治沙工作。组织开展沙化土地调查,组织拟订防沙治汐、沙化土地封禁保护区建设规划,监督管理沙化土地的开发利用。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负责全市陆生野生动植物资源监督管理。指导全市陆生野生动植物资源的保护和合理开发利用。指导陆生野生动植物的救护繁育、栖息地恢复发展、疫源疫病监测,监督管理陆生野生动植物猎捕或采集、驯养繁殖或培植、经营利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负责监督管理全市各类自然保护地、风景名胜区、自然遗产、地质公园。拟订各类自然保护地、风景名胜区、自然遗产、地质公园的规划。提出新建、调整各类国家级、省级自然保护地、风景名胜区、自然遗产、地质公园等的审核建议并按程序报批,组织审核世界自然遗产的申报,会同有关部门审核世界自然与文化双重遗产的申报。负责生物多样性保护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(7)负责推进全市林业和草地改革相关工作。拟订全市集体林权制度、国有林场等重大林业改革实施意见并监督实施。监督指导农村林业发展、维护林业经营者合法权益,指导农村林地承包经营工作。开展退耕还林,负责天然林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(8)拟订全市林业产业发展规划和产业政策,指导和推动林业产业高质量发展。依法负责对全市林区林业专用公路的管理。制定林业和草地资源优化配置及木材利用措施,指导、协调林产品质量监督。指导生态扶贫相关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(9)指导全市国有林场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(10)负责落实综合防灾减灾规划相关要求,组织编制森林和草地火灾防治规划和防护标准并指导实施,指导开展森林防火巡护、火源管理、防火设施建设等工作。组织指导国有林场开展宣传教育、监测预警、督促检查等防火工作。必要时,可以提请市应急管理局,以市应急指挥机构名义,部署相关防治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(11)承担林业安全生产监督管理职责。指导、协调林业企事业单位的森林采伐和林产品加工生产经营中的安全监督管理工作,负责所属企事业单位的安全生产管理。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(12)负责林业行业生态环境保护和节能减排主作,督促指导相关单位落实生态环境保护责任制。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(13)监督管理林业和草地项目资金和国有资产,提出林业和草地预算内投资、市级财政性资金安排建议。指导全市林业基本建设工作,组织申报重点林业建设项目。参与拟订林业和经济调节政策,组织实施林业和草地生态补偿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（14）负责全市林业系统科技、教育工作,指导全市林业系统人才队伍建设,组织实施林业国际交流与合作事务,承担湿地、防治荒漠化、濒危野生动植物等国际公约景德镇履约工作。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（15）完成市委、市政府交办的共他任务。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16）职能转变。市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市各类自然保护地、风景名胜区、地质公园的清理规范和归并整合,构建统一规范高效、具有景德镇特色的国家公园体制。</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b/>
          <w:sz w:val="36"/>
          <w:szCs w:val="36"/>
        </w:rPr>
      </w:pPr>
      <w:r>
        <w:rPr>
          <w:rFonts w:hint="eastAsia" w:ascii="黑体" w:hAnsi="黑体" w:eastAsia="黑体" w:cs="黑体"/>
          <w:b/>
          <w:sz w:val="32"/>
          <w:szCs w:val="32"/>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德镇市林业局本级内设科室8个，包括：办公室、政务服务科(政策法规和林业改革科)、造林绿化科(市绿化委员会办公室)、森林资源管理科(市林长办公室)、自然保护地和野生动植物保护管理科、科技产业发展科、规划财务科、灾害防治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编制人数共计31人，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${page400644146.ds532982397_REP_JX_BAS_AGENCY_INFO_ZYFRS_S_BZRSMX}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行政编制人数26人、参照公务员管理的事业编制人数5人。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${page400644146.ds532982397_REP_JX_BAS_AGENCY_INFO_ZYFRS_S_SYRSXJ}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实有人数共计76人，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其中：</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${page400644146.ds532982397_REP_JX_BAS_AGENCY_INFO_ZYFRS_S_ZZRSXJ}</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在职人数小计26人，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包括</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${page400644146.ds532982397_REP_JX_BAS_AGENCY_INFO_ZYFRS_S_ZZRSMX}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行政在职人数25人、全部补助事业人员在职人数1人</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${page400644146.ds532982397_REP_JX_BAS_AGENCY_INFO_ZYFRS_S_QTRSMX}</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离休人数小计1人，退休人数小计48人，遗属人数1人。</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val="en-US" w:eastAsia="zh-CN"/>
        </w:rPr>
        <w:t>二</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景德镇市林业局本级</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（详见附表）</w:t>
      </w:r>
    </w:p>
    <w:p>
      <w:pPr>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仿宋_GB2312" w:eastAsia="仿宋_GB2312"/>
          <w:b/>
          <w:sz w:val="32"/>
          <w:szCs w:val="30"/>
        </w:rPr>
      </w:pPr>
      <w:r>
        <w:rPr>
          <w:rFonts w:hint="eastAsia" w:ascii="方正小标宋简体" w:hAnsi="方正小标宋简体" w:eastAsia="方正小标宋简体" w:cs="方正小标宋简体"/>
          <w:b/>
          <w:sz w:val="32"/>
          <w:szCs w:val="30"/>
        </w:rPr>
        <w:t>第</w:t>
      </w:r>
      <w:r>
        <w:rPr>
          <w:rFonts w:hint="eastAsia" w:ascii="方正小标宋简体" w:hAnsi="方正小标宋简体" w:eastAsia="方正小标宋简体" w:cs="方正小标宋简体"/>
          <w:b/>
          <w:sz w:val="32"/>
          <w:szCs w:val="30"/>
          <w:lang w:eastAsia="zh-CN"/>
        </w:rPr>
        <w:t>三</w:t>
      </w:r>
      <w:r>
        <w:rPr>
          <w:rFonts w:hint="eastAsia" w:ascii="方正小标宋简体" w:hAnsi="方正小标宋简体" w:eastAsia="方正小标宋简体" w:cs="方正小标宋简体"/>
          <w:b/>
          <w:sz w:val="32"/>
          <w:szCs w:val="30"/>
        </w:rPr>
        <w:t xml:space="preserve">部分  </w:t>
      </w:r>
      <w:r>
        <w:rPr>
          <w:rFonts w:hint="eastAsia" w:ascii="方正小标宋简体" w:hAnsi="方正小标宋简体" w:eastAsia="方正小标宋简体" w:cs="方正小标宋简体"/>
          <w:b/>
          <w:sz w:val="32"/>
          <w:szCs w:val="30"/>
          <w:lang w:eastAsia="zh-CN"/>
        </w:rPr>
        <w:t>景德镇市林业局本级</w:t>
      </w:r>
      <w:r>
        <w:rPr>
          <w:rFonts w:hint="eastAsia" w:ascii="方正小标宋简体" w:hAnsi="方正小标宋简体" w:eastAsia="方正小标宋简体" w:cs="方正小标宋简体"/>
          <w:b/>
          <w:sz w:val="32"/>
          <w:szCs w:val="30"/>
          <w:lang w:val="en-US" w:eastAsia="zh-CN"/>
        </w:rPr>
        <w:t>2023</w:t>
      </w:r>
      <w:r>
        <w:rPr>
          <w:rFonts w:hint="eastAsia" w:ascii="方正小标宋简体" w:hAnsi="方正小标宋简体" w:eastAsia="方正小标宋简体" w:cs="方正小标宋简体"/>
          <w:b/>
          <w:sz w:val="32"/>
          <w:szCs w:val="30"/>
          <w:lang w:eastAsia="zh-CN"/>
        </w:rPr>
        <w:t>年单位</w:t>
      </w:r>
      <w:r>
        <w:rPr>
          <w:rFonts w:hint="eastAsia" w:ascii="方正小标宋简体" w:hAnsi="方正小标宋简体" w:eastAsia="方正小标宋简体" w:cs="方正小标宋简体"/>
          <w:b/>
          <w:sz w:val="32"/>
          <w:szCs w:val="30"/>
        </w:rPr>
        <w:t>预算情况说明</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ascii="仿宋_GB2312" w:eastAsia="仿宋_GB2312"/>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一、</w:t>
      </w:r>
      <w:r>
        <w:rPr>
          <w:rFonts w:hint="eastAsia" w:ascii="黑体" w:hAnsi="黑体" w:eastAsia="黑体" w:cs="黑体"/>
          <w:b/>
          <w:sz w:val="32"/>
          <w:szCs w:val="32"/>
          <w:lang w:val="en-US" w:eastAsia="zh-CN"/>
        </w:rPr>
        <w:t>2023</w:t>
      </w:r>
      <w:r>
        <w:rPr>
          <w:rFonts w:hint="eastAsia" w:ascii="黑体" w:hAnsi="黑体" w:eastAsia="黑体" w:cs="黑体"/>
          <w:b/>
          <w:sz w:val="32"/>
          <w:szCs w:val="32"/>
          <w:lang w:eastAsia="zh-CN"/>
        </w:rPr>
        <w:t>年单位</w:t>
      </w:r>
      <w:r>
        <w:rPr>
          <w:rFonts w:hint="eastAsia" w:ascii="黑体" w:hAnsi="黑体" w:eastAsia="黑体" w:cs="黑体"/>
          <w:b/>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ascii="Adobe 仿宋 Std R" w:hAnsi="Adobe 仿宋 Std R" w:eastAsia="Adobe 仿宋 Std R"/>
          <w:b/>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一</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收入预算情况</w:t>
      </w:r>
    </w:p>
    <w:p>
      <w:pPr>
        <w:pStyle w:val="5"/>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2023年景德镇市林业局本级收入预算总额为1254.53万元，较上年预算安排增加718.97万元；财政拨款收入1254.53 万元，较上年预算安排增加718.97万元。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二</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支出预算情况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2023年景德镇市林业局本级支出预算总额为1254.53 万元，较上年预算安排增加718.97 万元；其中：</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794.53万元，较上年预算安排增加276.47万元；其中：工资福利支出720.73万元，商品和服务支出67.64万元，对个人和家庭的补助3.16万元，资本性支出3.00万元。项目支出460.00万元，较上年预算安排增加442.50万元。</w:t>
      </w:r>
    </w:p>
    <w:p>
      <w:pPr>
        <w:pStyle w:val="5"/>
        <w:keepNext w:val="0"/>
        <w:keepLines w:val="0"/>
        <w:pageBreakBefore w:val="0"/>
        <w:widowControl w:val="0"/>
        <w:kinsoku/>
        <w:wordWrap/>
        <w:overflowPunct/>
        <w:topLinePunct w:val="0"/>
        <w:autoSpaceDE/>
        <w:autoSpaceDN/>
        <w:bidi w:val="0"/>
        <w:adjustRightInd/>
        <w:snapToGrid w:val="0"/>
        <w:spacing w:line="600" w:lineRule="exact"/>
        <w:ind w:left="0" w:right="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78.76万元，较上年预算安排增加11.65万元；卫生健康支出51.47万元，较上年预算安排增加2.68万元；农林水支出1080.44万元，较上年预算安排增加705.48万元；住房保障支出43.86万元，较上年预算安排减少0.84万元。</w:t>
      </w:r>
    </w:p>
    <w:p>
      <w:pPr>
        <w:pStyle w:val="5"/>
        <w:keepNext w:val="0"/>
        <w:keepLines w:val="0"/>
        <w:pageBreakBefore w:val="0"/>
        <w:widowControl w:val="0"/>
        <w:kinsoku/>
        <w:wordWrap/>
        <w:overflowPunct/>
        <w:topLinePunct w:val="0"/>
        <w:autoSpaceDE/>
        <w:autoSpaceDN/>
        <w:bidi w:val="0"/>
        <w:adjustRightInd/>
        <w:snapToGrid w:val="0"/>
        <w:spacing w:line="600" w:lineRule="exact"/>
        <w:ind w:left="0" w:right="0" w:firstLine="640" w:firstLineChars="200"/>
        <w:textAlignment w:val="auto"/>
        <w:rPr>
          <w:rFonts w:hint="eastAsia" w:ascii="仿宋_GB2312" w:hAnsi="仿宋_GB2312" w:eastAsia="仿宋_GB2312" w:cs="仿宋_GB2312"/>
          <w:kern w:val="2"/>
          <w:sz w:val="32"/>
          <w:szCs w:val="30"/>
          <w:highlight w:val="none"/>
          <w:lang w:val="en-US" w:eastAsia="zh-CN" w:bidi="ar-SA"/>
        </w:rPr>
      </w:pPr>
      <w:r>
        <w:rPr>
          <w:rFonts w:hint="eastAsia" w:ascii="仿宋_GB2312" w:hAnsi="仿宋_GB2312" w:eastAsia="仿宋_GB2312" w:cs="仿宋_GB2312"/>
          <w:kern w:val="2"/>
          <w:sz w:val="32"/>
          <w:szCs w:val="30"/>
          <w:highlight w:val="none"/>
          <w:lang w:val="en-US" w:eastAsia="zh-CN" w:bidi="ar-SA"/>
        </w:rPr>
        <w:t>按支出经济分类划分：工资福利支出738.73万元，较上年预算安排增加314.14万元；商品和服务支出382.64万元，较上年预算安排增加294.50万元；对个人和家庭的补助3.16万元，较上年预算安排减少14.67万元；资本性支出130.00万元，较上年预算安排增加125.00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财政拨款支出情况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2023年景德镇市林业局本级财政拨款支出预算总额  1254.53万元，较上年预算安排增加718.97万元；其中：</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按支出功能科目划分：社会保障和就业支出78.76万元，卫生健康支出51.47万元，农林水支出1080.44万元，住房保障支出43.86万元。</w:t>
      </w:r>
    </w:p>
    <w:p>
      <w:pPr>
        <w:pStyle w:val="5"/>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按支出项目类别划分：基本支出794.53万元，较上年预算安排增加276.47万元；其中：工资福利支出720.73万元，商品和服务支出67.64万元，对个人和家庭的补助3.16万元，资本性支出3.00万元。项目支出460.00万元，较上年预算安排增加442.50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四</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政府性基金情况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（五）国有资本经营情况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本单位没有使用国有资本经营预算拨款安排的支出。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六</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机关运行经费等重要事项的说明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2023年景德镇市林业局本级机关运行费预算70.64万元，较上年预算减少5.00万元，下降6.61%。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七</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政府采购情况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2023年景德镇市林业局本级政府采购总额138.00万元，其中：政府采购货物预算130.00万元，政府采购工程预算0万元，政府采购服务预算8.00万元。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八</w:t>
      </w:r>
      <w:r>
        <w:rPr>
          <w:rStyle w:val="13"/>
          <w:rFonts w:hint="eastAsia" w:ascii="楷体_GB2312" w:hAnsi="楷体_GB2312" w:eastAsia="楷体_GB2312" w:cs="楷体_GB2312"/>
          <w:b/>
          <w:bCs w:val="0"/>
          <w:sz w:val="32"/>
          <w:szCs w:val="32"/>
          <w:lang w:eastAsia="zh-CN"/>
        </w:rPr>
        <w:t>）</w:t>
      </w:r>
      <w:r>
        <w:rPr>
          <w:rStyle w:val="13"/>
          <w:rFonts w:hint="eastAsia" w:ascii="楷体_GB2312" w:hAnsi="楷体_GB2312" w:eastAsia="楷体_GB2312" w:cs="楷体_GB2312"/>
          <w:b/>
          <w:bCs w:val="0"/>
          <w:sz w:val="32"/>
          <w:szCs w:val="32"/>
        </w:rPr>
        <w:t>国有资产占有使用情况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截至2022年8月31日，</w:t>
      </w: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${page400644146.ds532982397_REP_JX_BAS_AGENCY_INFO_ZYFRS_S_CLSYS}</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单位共有车辆3辆；其中：一般业务用车实有数0辆，特殊业务用车实有数0辆，执法执勤用车实有数3辆。</w:t>
      </w:r>
      <w:r>
        <w:rPr>
          <w:rFonts w:hint="eastAsia" w:ascii="仿宋_GB2312" w:hAnsi="仿宋_GB2312" w:eastAsia="仿宋_GB2312" w:cs="仿宋_GB2312"/>
          <w:kern w:val="2"/>
          <w:sz w:val="32"/>
          <w:szCs w:val="30"/>
          <w:lang w:val="en-US" w:eastAsia="zh-CN" w:bidi="ar-SA"/>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2023年单位预算安排购置车辆1辆，未安排购置单位价值200万元以上大型设备。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3"/>
          <w:rFonts w:hint="eastAsia" w:ascii="楷体_GB2312" w:hAnsi="楷体_GB2312" w:eastAsia="楷体_GB2312" w:cs="楷体_GB2312"/>
          <w:b/>
          <w:bCs w:val="0"/>
          <w:sz w:val="32"/>
          <w:szCs w:val="32"/>
        </w:rPr>
      </w:pPr>
      <w:r>
        <w:rPr>
          <w:rStyle w:val="13"/>
          <w:rFonts w:hint="eastAsia" w:ascii="楷体_GB2312" w:hAnsi="楷体_GB2312" w:eastAsia="楷体_GB2312" w:cs="楷体_GB2312"/>
          <w:b/>
          <w:bCs w:val="0"/>
          <w:sz w:val="32"/>
          <w:szCs w:val="32"/>
        </w:rPr>
        <w:t>（九）</w:t>
      </w:r>
      <w:r>
        <w:rPr>
          <w:rStyle w:val="13"/>
          <w:rFonts w:hint="eastAsia" w:ascii="楷体_GB2312" w:hAnsi="楷体_GB2312" w:eastAsia="楷体_GB2312" w:cs="楷体_GB2312"/>
          <w:b/>
          <w:bCs w:val="0"/>
          <w:sz w:val="32"/>
          <w:szCs w:val="32"/>
          <w:lang w:eastAsia="zh-CN"/>
        </w:rPr>
        <w:t>林下经济经费</w:t>
      </w:r>
      <w:r>
        <w:rPr>
          <w:rStyle w:val="13"/>
          <w:rFonts w:hint="eastAsia" w:ascii="楷体_GB2312" w:hAnsi="楷体_GB2312" w:eastAsia="楷体_GB2312" w:cs="楷体_GB2312"/>
          <w:b/>
          <w:bCs w:val="0"/>
          <w:sz w:val="32"/>
          <w:szCs w:val="32"/>
        </w:rPr>
        <w:t>项目情况说明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1）项目概述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en-US" w:bidi="ar-SA"/>
        </w:rPr>
      </w:pPr>
      <w:r>
        <w:rPr>
          <w:rFonts w:hint="eastAsia" w:ascii="仿宋_GB2312" w:hAnsi="仿宋_GB2312" w:eastAsia="仿宋_GB2312" w:cs="仿宋_GB2312"/>
          <w:kern w:val="2"/>
          <w:sz w:val="32"/>
          <w:szCs w:val="30"/>
          <w:lang w:val="en-US" w:eastAsia="zh-CN" w:bidi="ar-SA"/>
        </w:rPr>
        <w:t>扶持全市林下经济产业发展，促进林下经济产业增值。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2）立项依据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景德镇市人民政府印发《关于加快林下经济发展和珍贵树种种植改造的实施意见的通知》（景府字〔2020〕16号）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3）实施主体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景德镇市林业局本级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4）实施方案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用于对从事林下经济生产经营活动有特色、有优势、有发展潜力的的公司、合作社等经营主体的补助。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5）实施周期</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2023年1月1日至2023年12月31日。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6）年度预算安排</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Adobe 仿宋 Std R" w:hAnsi="Adobe 仿宋 Std R" w:eastAsia="Adobe 仿宋 Std R"/>
          <w:sz w:val="32"/>
          <w:szCs w:val="32"/>
        </w:rPr>
      </w:pPr>
      <w:r>
        <w:rPr>
          <w:rFonts w:hint="eastAsia" w:ascii="仿宋_GB2312" w:hAnsi="仿宋_GB2312" w:eastAsia="仿宋_GB2312" w:cs="仿宋_GB2312"/>
          <w:kern w:val="2"/>
          <w:sz w:val="32"/>
          <w:szCs w:val="30"/>
          <w:lang w:val="en-US" w:eastAsia="zh-CN" w:bidi="ar-SA"/>
        </w:rPr>
        <w:t>财政拨款200.00万元。</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楷体_GB2312" w:eastAsia="楷体_GB2312"/>
          <w:b/>
          <w:sz w:val="32"/>
          <w:szCs w:val="30"/>
        </w:rPr>
      </w:pPr>
      <w:r>
        <w:rPr>
          <w:rFonts w:hint="eastAsia" w:ascii="黑体" w:hAnsi="黑体" w:eastAsia="黑体" w:cs="黑体"/>
          <w:b/>
          <w:sz w:val="32"/>
          <w:szCs w:val="32"/>
        </w:rPr>
        <w:t>二、</w:t>
      </w:r>
      <w:r>
        <w:rPr>
          <w:rFonts w:hint="eastAsia" w:ascii="黑体" w:hAnsi="黑体" w:eastAsia="黑体" w:cs="黑体"/>
          <w:b/>
          <w:sz w:val="32"/>
          <w:szCs w:val="32"/>
          <w:lang w:val="en-US" w:eastAsia="zh-CN"/>
        </w:rPr>
        <w:t>2023</w:t>
      </w:r>
      <w:r>
        <w:rPr>
          <w:rFonts w:hint="eastAsia" w:ascii="黑体" w:hAnsi="黑体" w:eastAsia="黑体" w:cs="黑体"/>
          <w:b/>
          <w:sz w:val="32"/>
          <w:szCs w:val="32"/>
        </w:rPr>
        <w:t>年</w:t>
      </w:r>
      <w:r>
        <w:rPr>
          <w:rFonts w:hint="eastAsia" w:ascii="黑体" w:hAnsi="黑体" w:eastAsia="黑体" w:cs="黑体"/>
          <w:b/>
          <w:sz w:val="32"/>
          <w:szCs w:val="32"/>
          <w:lang w:eastAsia="zh-CN"/>
        </w:rPr>
        <w:t>“</w:t>
      </w:r>
      <w:r>
        <w:rPr>
          <w:rFonts w:hint="eastAsia" w:ascii="黑体" w:hAnsi="黑体" w:eastAsia="黑体" w:cs="黑体"/>
          <w:b/>
          <w:sz w:val="32"/>
          <w:szCs w:val="32"/>
        </w:rPr>
        <w:t>三公</w:t>
      </w:r>
      <w:r>
        <w:rPr>
          <w:rFonts w:hint="eastAsia" w:ascii="黑体" w:hAnsi="黑体" w:eastAsia="黑体" w:cs="黑体"/>
          <w:b/>
          <w:sz w:val="32"/>
          <w:szCs w:val="32"/>
          <w:lang w:eastAsia="zh-CN"/>
        </w:rPr>
        <w:t>”</w:t>
      </w:r>
      <w:r>
        <w:rPr>
          <w:rFonts w:hint="eastAsia" w:ascii="黑体" w:hAnsi="黑体" w:eastAsia="黑体" w:cs="黑体"/>
          <w:b/>
          <w:sz w:val="32"/>
          <w:szCs w:val="32"/>
        </w:rPr>
        <w:t>经费预算情况说明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2023年景德镇市林业局本级为"三公"经费财政拨款安排  50.77万元，其中：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因公出国（境）费3.00万元,比上年增加（减少）</w:t>
      </w:r>
      <w:bookmarkStart w:id="0" w:name="_GoBack"/>
      <w:bookmarkEnd w:id="0"/>
      <w:r>
        <w:rPr>
          <w:rFonts w:hint="eastAsia" w:ascii="仿宋_GB2312" w:hAnsi="仿宋_GB2312" w:eastAsia="仿宋_GB2312" w:cs="仿宋_GB2312"/>
          <w:kern w:val="2"/>
          <w:sz w:val="32"/>
          <w:szCs w:val="30"/>
          <w:lang w:val="en-US" w:eastAsia="zh-CN" w:bidi="ar-SA"/>
        </w:rPr>
        <w:t>0.00万元，主要原因是：与上年安排一致。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公务接待费10.00万元,比上年减少1.00万元，主要原因是：牢固树立过紧日子思想，压缩三公经费支出。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公务用车运行维护费7.77万元,比上年增加（减少）0.00万元，主要原因是：与上年安排一致。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公务用车购置费30.00万元,比上年增加30.00万元，主要原因是：2022年5月经市机关事务管理中心审批同意我局申请更换壹辆执法执勤公务用车，故公务用车购置费用列入2023年部门预算。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sectPr>
          <w:pgSz w:w="11906" w:h="16839"/>
          <w:pgMar w:top="1431" w:right="1569" w:bottom="0" w:left="1785" w:header="0" w:footer="0" w:gutter="0"/>
          <w:cols w:space="720" w:num="1"/>
        </w:sect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b/>
          <w:sz w:val="32"/>
          <w:szCs w:val="30"/>
        </w:rPr>
      </w:pPr>
      <w:r>
        <w:rPr>
          <w:rFonts w:hint="eastAsia" w:ascii="方正小标宋简体" w:hAnsi="方正小标宋简体" w:eastAsia="方正小标宋简体" w:cs="方正小标宋简体"/>
          <w:b/>
          <w:sz w:val="32"/>
          <w:szCs w:val="30"/>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b/>
          <w:sz w:val="32"/>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（一）</w:t>
      </w:r>
      <w:r>
        <w:rPr>
          <w:rStyle w:val="13"/>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指市级财政当年拨付的资金。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13"/>
          <w:rFonts w:hint="eastAsia" w:ascii="楷体_GB2312" w:hAnsi="楷体_GB2312" w:eastAsia="楷体_GB2312" w:cs="楷体_GB2312"/>
          <w:b/>
          <w:bCs w:val="0"/>
          <w:sz w:val="32"/>
          <w:szCs w:val="32"/>
          <w:lang w:val="en-US" w:eastAsia="zh-CN"/>
        </w:rPr>
        <w:t>（二）</w:t>
      </w:r>
      <w:r>
        <w:rPr>
          <w:rStyle w:val="13"/>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13"/>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rPr>
      </w:pPr>
      <w:r>
        <w:rPr>
          <w:rFonts w:hint="eastAsia" w:ascii="仿宋_GB2312" w:eastAsia="仿宋_GB2312"/>
          <w:b/>
          <w:bCs/>
          <w:color w:val="000000"/>
          <w:sz w:val="32"/>
          <w:szCs w:val="30"/>
        </w:rPr>
        <w:t>（</w:t>
      </w:r>
      <w:r>
        <w:rPr>
          <w:rFonts w:hint="eastAsia" w:ascii="仿宋_GB2312" w:eastAsia="仿宋_GB2312"/>
          <w:b/>
          <w:bCs/>
          <w:color w:val="000000"/>
          <w:sz w:val="32"/>
          <w:szCs w:val="30"/>
          <w:lang w:eastAsia="zh-CN"/>
        </w:rPr>
        <w:t>一</w:t>
      </w:r>
      <w:r>
        <w:rPr>
          <w:rFonts w:hint="eastAsia" w:ascii="仿宋_GB2312" w:eastAsia="仿宋_GB2312"/>
          <w:b/>
          <w:bCs/>
          <w:color w:val="000000"/>
          <w:sz w:val="32"/>
          <w:szCs w:val="30"/>
        </w:rPr>
        <w:t>）社会保障和就业支出（类）行政事业单位养老支出（款）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1.机关事业单位基本养老保险缴费支出（项）：反映机关事业单位实施养老保险制度由单位缴纳的基本养老保险费支出；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rPr>
        <w:t>2.机关事业单位职业年金缴费支出（项）：反映机关事业单位实施养老保险制度由单位实际缴纳的职业年金支出（含职业年金补记支出）。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3.行政单位离退休（项）：反映行政单位（包括实行公务员管理的事业单位）开支的离退休经费。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）社会保障和就业支出（类）</w:t>
      </w:r>
      <w:r>
        <w:rPr>
          <w:rFonts w:hint="eastAsia" w:ascii="仿宋_GB2312" w:eastAsia="仿宋_GB2312"/>
          <w:b/>
          <w:bCs/>
          <w:color w:val="000000"/>
          <w:sz w:val="32"/>
          <w:szCs w:val="30"/>
          <w:lang w:val="en-US" w:eastAsia="zh-CN"/>
        </w:rPr>
        <w:t>抚恤</w:t>
      </w:r>
      <w:r>
        <w:rPr>
          <w:rFonts w:hint="eastAsia" w:ascii="仿宋_GB2312" w:eastAsia="仿宋_GB2312"/>
          <w:b/>
          <w:bCs/>
          <w:color w:val="000000"/>
          <w:sz w:val="32"/>
          <w:szCs w:val="30"/>
        </w:rPr>
        <w:t>（款）</w:t>
      </w:r>
    </w:p>
    <w:p>
      <w:pPr>
        <w:spacing w:line="600" w:lineRule="exact"/>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1.死亡抚恤（项）：反映按规定用于烈士和牺牲、病故人员家属的一次性和定期抚恤金、丧葬补助费以及烈士褒扬金。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三</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卫生健康支出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行政事业单位医疗</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行政单位医疗（项）：反映财政部门安排的行政单位（包括实行公务员观看的事业单位）基本医疗保险缴费经费，未参加医疗保险的行政单位的公费医疗经费，按国家规定享受离休人员、红军老战士待遇人员的医疗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2.公务员医疗补助（项）：反映财政部门安排的公务员医疗补助经费。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3.其他行政事业单位医疗支出（项）：反映除上述项目以外的其他用于行政事业单位医疗方面的支出。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四</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农林水支出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林业和草原</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1.行政运行（项）：反映行政单位（包括实行公务员法管理的事业单位）的基本支出。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2.森林生态效益补偿（项）：反映用于公益林保护和管理等方面的支出。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3.其他林业和草原支出（项）：反映除上述项目以外其他用于林业和草原方面的支出。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0"/>
          <w:lang w:val="en-US" w:eastAsia="zh-CN"/>
        </w:rPr>
      </w:pP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五</w:t>
      </w:r>
      <w:r>
        <w:rPr>
          <w:rFonts w:hint="eastAsia" w:ascii="仿宋_GB2312" w:eastAsia="仿宋_GB2312"/>
          <w:b/>
          <w:bCs/>
          <w:color w:val="000000"/>
          <w:sz w:val="32"/>
          <w:szCs w:val="30"/>
        </w:rPr>
        <w:t>）</w:t>
      </w:r>
      <w:r>
        <w:rPr>
          <w:rFonts w:hint="eastAsia" w:ascii="仿宋_GB2312" w:eastAsia="仿宋_GB2312"/>
          <w:b/>
          <w:bCs/>
          <w:color w:val="000000"/>
          <w:sz w:val="32"/>
          <w:szCs w:val="30"/>
          <w:lang w:val="en-US" w:eastAsia="zh-CN"/>
        </w:rPr>
        <w:t>住房保障支出</w:t>
      </w:r>
      <w:r>
        <w:rPr>
          <w:rFonts w:hint="eastAsia" w:ascii="仿宋_GB2312" w:eastAsia="仿宋_GB2312"/>
          <w:b/>
          <w:bCs/>
          <w:color w:val="000000"/>
          <w:sz w:val="32"/>
          <w:szCs w:val="30"/>
        </w:rPr>
        <w:t>（类）</w:t>
      </w:r>
      <w:r>
        <w:rPr>
          <w:rFonts w:hint="eastAsia" w:ascii="仿宋_GB2312" w:eastAsia="仿宋_GB2312"/>
          <w:b/>
          <w:bCs/>
          <w:color w:val="000000"/>
          <w:sz w:val="32"/>
          <w:szCs w:val="30"/>
          <w:lang w:val="en-US" w:eastAsia="zh-CN"/>
        </w:rPr>
        <w:t>住房改革支出</w:t>
      </w:r>
      <w:r>
        <w:rPr>
          <w:rFonts w:hint="eastAsia" w:ascii="仿宋_GB2312" w:eastAsia="仿宋_GB2312"/>
          <w:b/>
          <w:bCs/>
          <w:color w:val="000000"/>
          <w:sz w:val="32"/>
          <w:szCs w:val="30"/>
        </w:rPr>
        <w:t>（款）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000000"/>
          <w:sz w:val="32"/>
          <w:szCs w:val="30"/>
        </w:rPr>
      </w:pPr>
      <w:r>
        <w:rPr>
          <w:rFonts w:hint="eastAsia" w:ascii="仿宋_GB2312" w:eastAsia="仿宋_GB2312"/>
          <w:color w:val="000000"/>
          <w:sz w:val="32"/>
          <w:szCs w:val="30"/>
          <w:lang w:val="en-US" w:eastAsia="zh-CN"/>
        </w:rPr>
        <w:t>1.住房公积金（项）：反映行政事业单位按人力资源和社会保障部、财政部规定的基本工资和津贴补贴以及规定比例为职工缴纳的住房公积金。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三、相关专业名词</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13"/>
          <w:rFonts w:hint="eastAsia" w:ascii="楷体_GB2312" w:hAnsi="楷体_GB2312" w:eastAsia="楷体_GB2312" w:cs="楷体_GB2312"/>
          <w:b/>
          <w:bCs w:val="0"/>
          <w:sz w:val="32"/>
          <w:szCs w:val="32"/>
        </w:rPr>
        <w:t>（一）机关运行费：</w:t>
      </w:r>
      <w:r>
        <w:rPr>
          <w:rFonts w:hint="eastAsia" w:ascii="仿宋_GB2312" w:hAnsi="仿宋_GB2312" w:eastAsia="仿宋_GB2312" w:cs="仿宋_GB2312"/>
          <w:kern w:val="2"/>
          <w:sz w:val="32"/>
          <w:szCs w:val="30"/>
          <w:lang w:val="en-US" w:eastAsia="zh-CN" w:bidi="ar-SA"/>
        </w:rPr>
        <w:t>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仿宋" w:hAnsi="仿宋" w:eastAsia="仿宋"/>
          <w:color w:val="000000"/>
          <w:sz w:val="32"/>
          <w:szCs w:val="32"/>
        </w:rPr>
      </w:pPr>
      <w:r>
        <w:rPr>
          <w:rStyle w:val="13"/>
          <w:rFonts w:hint="eastAsia" w:ascii="楷体_GB2312" w:hAnsi="楷体_GB2312" w:eastAsia="楷体_GB2312" w:cs="楷体_GB2312"/>
          <w:b/>
          <w:bCs w:val="0"/>
          <w:sz w:val="32"/>
          <w:szCs w:val="32"/>
        </w:rPr>
        <w:t>（二）“三公”经费：</w:t>
      </w:r>
      <w:r>
        <w:rPr>
          <w:rFonts w:hint="eastAsia" w:ascii="仿宋_GB2312" w:hAnsi="仿宋_GB2312" w:eastAsia="仿宋_GB2312" w:cs="仿宋_GB2312"/>
          <w:kern w:val="2"/>
          <w:sz w:val="32"/>
          <w:szCs w:val="30"/>
          <w:lang w:val="en-US" w:eastAsia="zh-CN" w:bidi="ar-SA"/>
        </w:rPr>
        <w:t>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0"/>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01A4C"/>
    <w:multiLevelType w:val="singleLevel"/>
    <w:tmpl w:val="01F01A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TQ0ODIxZDEwYzgzZTdkZTFkODkzZDNmMTAyMDIifQ=="/>
    <w:docVar w:name="KSO_WPS_MARK_KEY" w:val="dc1af74b-1abe-4496-b965-79deeb27cc8e"/>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233162D"/>
    <w:rsid w:val="06483D8D"/>
    <w:rsid w:val="065E2551"/>
    <w:rsid w:val="067A6028"/>
    <w:rsid w:val="0A794431"/>
    <w:rsid w:val="0C7805F2"/>
    <w:rsid w:val="0C97247A"/>
    <w:rsid w:val="0DB3098E"/>
    <w:rsid w:val="0F8E55BD"/>
    <w:rsid w:val="195111B1"/>
    <w:rsid w:val="1D3B2063"/>
    <w:rsid w:val="1E7F67AC"/>
    <w:rsid w:val="206D0602"/>
    <w:rsid w:val="22430342"/>
    <w:rsid w:val="25B931E9"/>
    <w:rsid w:val="27526870"/>
    <w:rsid w:val="2828673B"/>
    <w:rsid w:val="2BF55464"/>
    <w:rsid w:val="2C57797E"/>
    <w:rsid w:val="2FEF0490"/>
    <w:rsid w:val="3328400E"/>
    <w:rsid w:val="39395F49"/>
    <w:rsid w:val="3A841EE9"/>
    <w:rsid w:val="3A9F1A72"/>
    <w:rsid w:val="3B7D1841"/>
    <w:rsid w:val="3C1434A8"/>
    <w:rsid w:val="3F383632"/>
    <w:rsid w:val="4052753A"/>
    <w:rsid w:val="43803E5D"/>
    <w:rsid w:val="463F5F15"/>
    <w:rsid w:val="4A4C30C5"/>
    <w:rsid w:val="4A901356"/>
    <w:rsid w:val="53516268"/>
    <w:rsid w:val="56C47F55"/>
    <w:rsid w:val="5CF87539"/>
    <w:rsid w:val="5F036B63"/>
    <w:rsid w:val="5F8567FD"/>
    <w:rsid w:val="63E33020"/>
    <w:rsid w:val="69370CDA"/>
    <w:rsid w:val="6BE248E5"/>
    <w:rsid w:val="6C1B496E"/>
    <w:rsid w:val="6E672A38"/>
    <w:rsid w:val="6EDB6140"/>
    <w:rsid w:val="71001F2A"/>
    <w:rsid w:val="71247C63"/>
    <w:rsid w:val="73A85115"/>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autoRedefine/>
    <w:unhideWhenUsed/>
    <w:qFormat/>
    <w:uiPriority w:val="99"/>
    <w:rPr>
      <w:rFonts w:ascii="宋体" w:hAnsi="Courier New"/>
      <w:szCs w:val="21"/>
    </w:rPr>
  </w:style>
  <w:style w:type="paragraph" w:styleId="3">
    <w:name w:val="header"/>
    <w:basedOn w:val="1"/>
    <w:next w:val="4"/>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lock Text"/>
    <w:basedOn w:val="1"/>
    <w:autoRedefine/>
    <w:qFormat/>
    <w:uiPriority w:val="99"/>
    <w:pPr>
      <w:ind w:left="1440" w:leftChars="700" w:right="700" w:rightChars="700"/>
    </w:p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character" w:styleId="9">
    <w:name w:val="Hyperlink"/>
    <w:basedOn w:val="8"/>
    <w:autoRedefine/>
    <w:qFormat/>
    <w:uiPriority w:val="0"/>
    <w:rPr>
      <w:color w:val="0000FF"/>
      <w:u w:val="single"/>
    </w:rPr>
  </w:style>
  <w:style w:type="character" w:customStyle="1" w:styleId="10">
    <w:name w:val="页眉 Char"/>
    <w:basedOn w:val="8"/>
    <w:link w:val="3"/>
    <w:autoRedefine/>
    <w:qFormat/>
    <w:uiPriority w:val="99"/>
    <w:rPr>
      <w:sz w:val="18"/>
      <w:szCs w:val="18"/>
    </w:rPr>
  </w:style>
  <w:style w:type="character" w:customStyle="1" w:styleId="11">
    <w:name w:val="页脚 Char"/>
    <w:basedOn w:val="8"/>
    <w:link w:val="6"/>
    <w:autoRedefine/>
    <w:qFormat/>
    <w:uiPriority w:val="99"/>
    <w:rPr>
      <w:sz w:val="18"/>
      <w:szCs w:val="18"/>
    </w:rPr>
  </w:style>
  <w:style w:type="character" w:customStyle="1" w:styleId="12">
    <w:name w:val="row_tree_level_3"/>
    <w:basedOn w:val="8"/>
    <w:autoRedefine/>
    <w:qFormat/>
    <w:uiPriority w:val="0"/>
  </w:style>
  <w:style w:type="character" w:customStyle="1" w:styleId="13">
    <w:name w:val="row_tree_level_4"/>
    <w:basedOn w:val="8"/>
    <w:autoRedefine/>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8"/>
    <w:autoRedefine/>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3013</Words>
  <Characters>3125</Characters>
  <Lines>51</Lines>
  <Paragraphs>14</Paragraphs>
  <TotalTime>0</TotalTime>
  <ScaleCrop>false</ScaleCrop>
  <LinksUpToDate>false</LinksUpToDate>
  <CharactersWithSpaces>3149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cp:lastPrinted>2024-02-05T02:35:00Z</cp:lastPrinted>
  <dcterms:modified xsi:type="dcterms:W3CDTF">2024-06-30T13:42:06Z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7AC4377558C24CA49425ACF589BBFB70_13</vt:lpwstr>
  </property>
</Properties>
</file>