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景德镇市枫树山林场2023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3"/>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景德镇市枫树山林场</w:t>
      </w:r>
      <w:r>
        <w:rPr>
          <w:rFonts w:hint="eastAsia" w:ascii="黑体" w:hAnsi="黑体" w:eastAsia="黑体" w:cs="黑体"/>
          <w:b/>
          <w:bCs/>
          <w:color w:val="000000"/>
          <w:sz w:val="32"/>
          <w:szCs w:val="32"/>
        </w:rPr>
        <w:t>概况</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景德镇市枫树山林场2023年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部分  景德镇市枫树山林场2023年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2023年单位</w:t>
      </w:r>
      <w:r>
        <w:rPr>
          <w:rFonts w:hint="eastAsia" w:ascii="仿宋_GB2312" w:hAnsi="仿宋_GB2312" w:eastAsia="仿宋_GB2312" w:cs="仿宋_GB2312"/>
          <w:kern w:val="2"/>
          <w:sz w:val="32"/>
          <w:szCs w:val="30"/>
        </w:rPr>
        <w:t>预算收支情况说明</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2023年</w:t>
      </w:r>
      <w:r>
        <w:rPr>
          <w:rFonts w:hint="eastAsia" w:ascii="仿宋_GB2312" w:hAnsi="仿宋_GB2312" w:eastAsia="仿宋_GB2312" w:cs="仿宋_GB2312"/>
          <w:kern w:val="2"/>
          <w:sz w:val="32"/>
          <w:szCs w:val="30"/>
        </w:rPr>
        <w:t>“三公”经费预算情况说明</w:t>
      </w: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第一部分  景德镇市枫树山林场概况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枫树山林场主要职责是：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(1)主要承担保护和培育森林资源等生态公益服务职责，坚持保护与开发并举，生态与经济同步发展.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(2)实施分类经营战略，大力加强林业生态体系和商品林基地建设。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(3)加强森林资源培育、管理，加强林地资源管理，以森林可持续经营，生态经济理论为依据，实行森林分类经营定向培育和科学管理。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(4)积极开展林业科学技术研究，开发林业新产品，开展林业先进实用型技术的推广应用。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枫树山林场内设科室25个，包括：党委办、宣传教育科、秘书科、林业科、多种经营管理科、劳动人事科、财务审计科、保卫科、调查设计队、资源管理科、浮东分场、浮南分场、浮西分场、三宝分场、柏树下分场、樟树坑分场、磨刀港分场、南山分场、塘坞分场、双桥分场、黄岭分场、苗圃、林业科学研究所、林业有害生物防治检疫站、森林防火办公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编制人数共计300人，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全部补助事业编制人数300人。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实有人数共计1636人，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在职人数小计300人，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全部补助事业人员在职人数300人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离休人数小计1人，退休人数小计1335人。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部分  景德镇市枫树山林场2023年</w:t>
      </w:r>
      <w:r>
        <w:rPr>
          <w:rFonts w:hint="eastAsia" w:ascii="方正小标宋简体" w:hAnsi="方正小标宋简体" w:eastAsia="方正小标宋简体" w:cs="方正小标宋简体"/>
          <w:b/>
          <w:sz w:val="32"/>
          <w:szCs w:val="30"/>
          <w:lang w:val="en-US" w:eastAsia="zh-CN"/>
        </w:rPr>
        <w:t>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部分  景德镇市枫树山林场2023年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ascii="Adobe 仿宋 Std R" w:hAnsi="Adobe 仿宋 Std R" w:eastAsia="Adobe 仿宋 Std R"/>
          <w:b/>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一</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Times New Roman"/>
          <w:kern w:val="0"/>
          <w:sz w:val="32"/>
          <w:lang w:val="en-US"/>
        </w:rPr>
      </w:pPr>
      <w:r>
        <w:rPr>
          <w:rFonts w:hint="eastAsia" w:ascii="仿宋_GB2312" w:hAnsi="仿宋_GB2312" w:eastAsia="仿宋_GB2312" w:cs="仿宋_GB2312"/>
          <w:kern w:val="2"/>
          <w:sz w:val="32"/>
          <w:szCs w:val="30"/>
          <w:lang w:val="en-US" w:eastAsia="zh-CN" w:bidi="ar-SA"/>
        </w:rPr>
        <w:t xml:space="preserve">2023年景德镇市枫树山林场收入预算总额为9787.77万元，较上年预算安排增加了1679.11万元；财政拨款收入3634.01万元，较上年预算安排增加1078.22万元；事业单位经营收入6153.76万元，较上年预算安排增加600.89万元。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二</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2023年景德镇市枫树山林场</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支出预算总额为9787.77万元，与上年预算安排增加1678.11万元；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9496.76万元，较上年预算安排增加1679.11万元；其中：工资福利支出7065.55万元，商品和服务支出1954.48万元，对个人和家庭的补助19.73万元，资本性支出457万元。项目支出291.01万元，较上年预算安排增加（减少）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1351.52万元，较上年预算安排增加607.73万元；卫生健康支出406.98万元，较上年预算安排减少48.82万元；农林水支出7352.39万元，较上年预算安排增加980.12万元；住房保障支出676.88万元，较上年预算安排增加140.08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highlight w:val="none"/>
          <w:lang w:val="en-US" w:eastAsia="zh-CN" w:bidi="ar-SA"/>
        </w:rPr>
      </w:pPr>
      <w:r>
        <w:rPr>
          <w:rFonts w:hint="eastAsia" w:ascii="仿宋_GB2312" w:hAnsi="仿宋_GB2312" w:eastAsia="仿宋_GB2312" w:cs="仿宋_GB2312"/>
          <w:kern w:val="2"/>
          <w:sz w:val="32"/>
          <w:szCs w:val="30"/>
          <w:highlight w:val="none"/>
          <w:lang w:val="en-US" w:eastAsia="zh-CN" w:bidi="ar-SA"/>
        </w:rPr>
        <w:t>按支出经济分类划分：工资福利支出7356.56万元，较上年预算安排增加1195.01万元；商品和服务支出1954.48万元，较上年预算安排增加588.10万元；对个人和家庭的补助19.73万元，较上年预算安排减少431.00万元；资本性支出（基本建设）457.00万元，较上年预算安排增加327.00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三</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2023年景德镇市枫树山林场</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财政拨款支出预算总额3634.01万元，较上年预算安排增加1078.22万元；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${page400644146.ds247441498_REP_BGT_T_HC1100002019DXQ01_GNCBMX}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社会保障和就业支出519.12万元，卫生健康支出133.66万元，农林水支出2722.88万元，住房保障支出258.35万元；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基本支出3343.00万元，较上年预算安排增加1078.22万元；其中：工资福利支出3207.12万元，商品和服务支出133.48万元，对个人和家庭的补助2.40万元。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项目支出291.01万元，较上年预算安排增加(减少）0.00万元。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四</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本单位没有使用政府性基金预算拨款安排的支出。</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${page400644146.ds215660413_REP_BGT_T_HC1100002019_DXQ02_S_ZFXJJ}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本单位没有使用国有资本经营预算拨款安排的支出。</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${page400644146.ds215660413_REP_BGT_T_HC1100002019_DXQ02_S_AMTGYZBJYYSZJ}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六</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本单位非行政参公单位，无机关运行经费。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七</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2023年景德镇市枫树山林场政府采购总额211.00万元，其中：政府采购货物预算198.00万元，政府采购工程预算0.00万元，政府采购服务预算13.00万元。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八</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单位共有车辆33辆；其中：一般业务用车实有数19辆，特殊业务用车实有数14辆，执法执勤用车实有数0辆。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2023年单位预算安排购置车辆11辆，未安排购置单位价值200万元以上大型设备。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rPr>
        <w:t>（九）退休职工困难补助资金及省级固定补助收入项目情况说明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1）项目概述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改善困难职工生活状况，保障职工基本生活，维护林场稳定。</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立项依据</w:t>
      </w:r>
    </w:p>
    <w:p>
      <w:pPr>
        <w:widowControl/>
        <w:numPr>
          <w:ilvl w:val="0"/>
          <w:numId w:val="0"/>
        </w:numPr>
        <w:spacing w:line="600" w:lineRule="exact"/>
        <w:ind w:firstLine="620" w:firstLineChars="200"/>
        <w:jc w:val="left"/>
        <w:rPr>
          <w:rFonts w:hint="eastAsia" w:ascii="仿宋_GB2312" w:hAnsi="仿宋_GB2312" w:eastAsia="仿宋_GB2312" w:cs="仿宋_GB2312"/>
          <w:kern w:val="2"/>
          <w:sz w:val="32"/>
          <w:szCs w:val="30"/>
          <w:lang w:val="en-US" w:eastAsia="zh-CN" w:bidi="ar-SA"/>
        </w:rPr>
      </w:pPr>
      <w:r>
        <w:rPr>
          <w:rFonts w:hint="eastAsia" w:ascii="仿宋_GB2312" w:eastAsia="仿宋_GB2312"/>
          <w:color w:val="000000"/>
          <w:sz w:val="31"/>
          <w:szCs w:val="31"/>
          <w:lang w:val="en-US" w:eastAsia="zh-CN"/>
        </w:rPr>
        <w:t>根据赣财预【2011】41号文与景林抄【2021】8号文。</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实施主体</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景德镇市枫树山林场。</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实施方案</w:t>
      </w:r>
    </w:p>
    <w:p>
      <w:pPr>
        <w:widowControl/>
        <w:numPr>
          <w:ilvl w:val="0"/>
          <w:numId w:val="0"/>
        </w:numPr>
        <w:spacing w:line="600" w:lineRule="exact"/>
        <w:ind w:firstLine="640" w:firstLineChars="200"/>
        <w:jc w:val="left"/>
        <w:rPr>
          <w:rFonts w:hint="eastAsia"/>
          <w:sz w:val="32"/>
          <w:szCs w:val="32"/>
          <w:lang w:val="en-US" w:eastAsia="zh-CN"/>
        </w:rPr>
      </w:pPr>
      <w:r>
        <w:rPr>
          <w:rFonts w:hint="eastAsia" w:ascii="仿宋_GB2312" w:eastAsia="仿宋_GB2312"/>
          <w:color w:val="000000"/>
          <w:sz w:val="32"/>
          <w:szCs w:val="32"/>
          <w:lang w:val="en-US" w:eastAsia="zh-CN"/>
        </w:rPr>
        <w:t>用于安排退休职工生活困难补助。</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实施周期</w:t>
      </w:r>
    </w:p>
    <w:p>
      <w:pPr>
        <w:widowControl/>
        <w:numPr>
          <w:ilvl w:val="0"/>
          <w:numId w:val="0"/>
        </w:numPr>
        <w:spacing w:line="600" w:lineRule="exact"/>
        <w:ind w:firstLine="640" w:firstLineChars="200"/>
        <w:jc w:val="left"/>
        <w:rPr>
          <w:rFonts w:hint="default"/>
          <w:sz w:val="32"/>
          <w:szCs w:val="32"/>
          <w:lang w:val="en-US" w:eastAsia="zh-CN"/>
        </w:rPr>
      </w:pPr>
      <w:r>
        <w:rPr>
          <w:rFonts w:hint="eastAsia" w:ascii="仿宋_GB2312" w:eastAsia="仿宋_GB2312"/>
          <w:color w:val="000000"/>
          <w:sz w:val="32"/>
          <w:szCs w:val="32"/>
          <w:lang w:val="en-US" w:eastAsia="zh-CN"/>
        </w:rPr>
        <w:t>2023年1月1日至2023年12月31日。</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年度预算安排</w:t>
      </w:r>
    </w:p>
    <w:p>
      <w:pPr>
        <w:widowControl/>
        <w:numPr>
          <w:ilvl w:val="0"/>
          <w:numId w:val="0"/>
        </w:numPr>
        <w:spacing w:line="600" w:lineRule="exact"/>
        <w:ind w:firstLine="640" w:firstLineChars="200"/>
        <w:jc w:val="left"/>
        <w:rPr>
          <w:rFonts w:ascii="Adobe 仿宋 Std R" w:hAnsi="Adobe 仿宋 Std R" w:eastAsia="Adobe 仿宋 Std R"/>
          <w:sz w:val="32"/>
          <w:szCs w:val="32"/>
        </w:rPr>
      </w:pPr>
      <w:r>
        <w:rPr>
          <w:rFonts w:hint="eastAsia" w:ascii="仿宋_GB2312" w:eastAsia="仿宋_GB2312"/>
          <w:color w:val="000000"/>
          <w:sz w:val="32"/>
          <w:szCs w:val="32"/>
          <w:lang w:val="en-US" w:eastAsia="zh-CN"/>
        </w:rPr>
        <w:t>财政拨款231.01万元</w:t>
      </w:r>
      <w:r>
        <w:rPr>
          <w:rFonts w:hint="eastAsia" w:ascii="仿宋_GB2312" w:eastAsia="仿宋_GB2312"/>
          <w:color w:val="000000"/>
          <w:sz w:val="31"/>
          <w:szCs w:val="31"/>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2023年景德镇市枫树山林场“三公”经费财政拨款安排291.28万元，其中：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因公出国（境）费0.00万元，</w:t>
      </w:r>
      <w:r>
        <w:rPr>
          <w:rFonts w:hint="eastAsia" w:ascii="仿宋_GB2312" w:hAnsi="仿宋_GB2312" w:eastAsia="仿宋_GB2312" w:cs="仿宋_GB2312"/>
          <w:b w:val="0"/>
          <w:bCs/>
          <w:kern w:val="2"/>
          <w:sz w:val="32"/>
          <w:szCs w:val="32"/>
          <w:lang w:val="en-US" w:eastAsia="zh-CN" w:bidi="ar-SA"/>
        </w:rPr>
        <w:t>比上年增加(减少）</w:t>
      </w:r>
      <w:r>
        <w:rPr>
          <w:rFonts w:hint="eastAsia" w:ascii="仿宋_GB2312" w:hAnsi="仿宋_GB2312" w:eastAsia="仿宋_GB2312" w:cs="仿宋_GB2312"/>
          <w:kern w:val="2"/>
          <w:sz w:val="32"/>
          <w:szCs w:val="32"/>
          <w:lang w:val="en-US" w:eastAsia="zh-CN" w:bidi="ar-SA"/>
        </w:rPr>
        <w:t>0.00万元，主要原因是：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 w:val="0"/>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公务接待费10.60万元，比上年减少0.30万元，主要原因是：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 w:val="0"/>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公务用车运行维护费82.88万元，比上年增加(减少）0.00万元，主要原因是：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 w:val="0"/>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2"/>
          <w:lang w:val="en-US" w:eastAsia="zh-CN" w:bidi="ar-SA"/>
        </w:rPr>
        <w:t>公务用车购置费198.00万元，比上年增加198.00万元，主要原因是：</w:t>
      </w:r>
      <w:r>
        <w:rPr>
          <w:rFonts w:hint="eastAsia" w:ascii="仿宋_GB2312" w:hAnsi="宋体" w:eastAsia="仿宋_GB2312" w:cs="仿宋_GB2312"/>
          <w:sz w:val="32"/>
          <w:szCs w:val="32"/>
          <w:lang w:val="en-US" w:eastAsia="zh-CN"/>
        </w:rPr>
        <w:t>我单位下属11家</w:t>
      </w:r>
      <w:r>
        <w:rPr>
          <w:rFonts w:hint="eastAsia"/>
          <w:spacing w:val="11"/>
          <w:sz w:val="32"/>
          <w:szCs w:val="32"/>
          <w:lang w:val="en-US" w:eastAsia="zh-CN"/>
        </w:rPr>
        <w:t>林业</w:t>
      </w:r>
      <w:r>
        <w:rPr>
          <w:rFonts w:hint="eastAsia" w:ascii="仿宋_GB2312" w:hAnsi="宋体" w:eastAsia="仿宋_GB2312" w:cs="仿宋_GB2312"/>
          <w:sz w:val="32"/>
          <w:szCs w:val="32"/>
          <w:lang w:val="en-US" w:eastAsia="zh-CN"/>
        </w:rPr>
        <w:t>单位一般公务用车使用年数较长，车况较差，从安全角度申请更换11辆一般公务用车，公务用车购置费用列入2023年部门预算</w:t>
      </w:r>
      <w:r>
        <w:rPr>
          <w:rFonts w:hint="eastAsia" w:ascii="仿宋_GB2312" w:hAnsi="仿宋_GB2312" w:eastAsia="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2"/>
          <w:rFonts w:hint="eastAsia" w:ascii="楷体_GB2312" w:hAnsi="楷体_GB2312" w:eastAsia="楷体_GB2312" w:cs="楷体_GB2312"/>
          <w:b/>
          <w:bCs w:val="0"/>
          <w:sz w:val="32"/>
          <w:szCs w:val="32"/>
          <w:lang w:val="en-US" w:eastAsia="zh-CN"/>
        </w:rPr>
        <w:t>（一）</w:t>
      </w:r>
      <w:r>
        <w:rPr>
          <w:rStyle w:val="12"/>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2"/>
          <w:rFonts w:hint="eastAsia" w:ascii="楷体_GB2312" w:hAnsi="楷体_GB2312" w:eastAsia="楷体_GB2312" w:cs="楷体_GB2312"/>
          <w:b/>
          <w:bCs w:val="0"/>
          <w:sz w:val="32"/>
          <w:szCs w:val="32"/>
          <w:lang w:val="en-US" w:eastAsia="zh-CN"/>
        </w:rPr>
        <w:t>（二）</w:t>
      </w:r>
      <w:r>
        <w:rPr>
          <w:rStyle w:val="12"/>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2"/>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 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 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1.事业单位医疗（项）：反映财政部门安排的事业单位基本医疗保险缴费经费，未参加医疗保险的事业单位的公费医疗经费，按国家规定享受离休人员待遇的医疗经费。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1.事业机构（项）：反映事业单位的基本支出，不包括行政单位（含实行公务员管理的事业单位）后勤服务中心等附事业单位的支出。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2.森林资源培育（项）：反映育苗（种）、造林、抚育、退化林修复、义务植树、生物质能源建设等方面的支出。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3.技术推广与转化（项）：反映良种繁育、新技术引进、区域化试验、示范、技术推广、成果转化、科学普及等方面的支出。 </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4.森林资源管理（项）：反映森林资源核查、监测、评估、经营利用、林地保护等方面的支出。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5.林业草原防灾减灾（项）：反映病虫害等有害生物灾害、森林草原防火、野生动物疫病灾害等方面的支出。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6.其他林业和草原支出（项）：反映除上述项目以外其他用于林业和草原方面的支出。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bookmarkStart w:id="0" w:name="_GoBack"/>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bookmarkEnd w:id="0"/>
    <w:p>
      <w:pPr>
        <w:spacing w:line="600" w:lineRule="exact"/>
        <w:ind w:firstLine="640" w:firstLineChars="200"/>
        <w:rPr>
          <w:rFonts w:hint="eastAsia"/>
          <w:lang w:val="en-US" w:eastAsia="zh-CN"/>
        </w:rPr>
      </w:pPr>
      <w:r>
        <w:rPr>
          <w:rFonts w:hint="eastAsia" w:ascii="仿宋_GB2312" w:eastAsia="仿宋_GB2312"/>
          <w:color w:val="000000"/>
          <w:sz w:val="32"/>
          <w:szCs w:val="30"/>
          <w:lang w:val="en-US" w:eastAsia="zh-CN"/>
        </w:rPr>
        <w:t>1.住房公积金（项）：反映行政事业单位按人力资源和社会保障部、财政部规定的基本工资和津贴补贴以及规定比例为职工缴纳的住房公积金。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2"/>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0000600000000000000"/>
    <w:charset w:val="86"/>
    <w:family w:val="auto"/>
    <w:pitch w:val="default"/>
    <w:sig w:usb0="00000000" w:usb1="00000000"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C5368"/>
    <w:multiLevelType w:val="singleLevel"/>
    <w:tmpl w:val="636C53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A794431"/>
    <w:rsid w:val="0C7805F2"/>
    <w:rsid w:val="0C97247A"/>
    <w:rsid w:val="0DB3098E"/>
    <w:rsid w:val="0F8E55BD"/>
    <w:rsid w:val="19985134"/>
    <w:rsid w:val="1D3B2063"/>
    <w:rsid w:val="206D0602"/>
    <w:rsid w:val="22430342"/>
    <w:rsid w:val="25B931E9"/>
    <w:rsid w:val="27AA0DEC"/>
    <w:rsid w:val="27D5369E"/>
    <w:rsid w:val="2828673B"/>
    <w:rsid w:val="2C57797E"/>
    <w:rsid w:val="30EE1C05"/>
    <w:rsid w:val="3328400E"/>
    <w:rsid w:val="3A841EE9"/>
    <w:rsid w:val="3A9F1A72"/>
    <w:rsid w:val="3B7D1841"/>
    <w:rsid w:val="3C1434A8"/>
    <w:rsid w:val="3F383632"/>
    <w:rsid w:val="4052753A"/>
    <w:rsid w:val="45F46313"/>
    <w:rsid w:val="4A4C30C5"/>
    <w:rsid w:val="4A901356"/>
    <w:rsid w:val="4CE24C14"/>
    <w:rsid w:val="509F5010"/>
    <w:rsid w:val="53516268"/>
    <w:rsid w:val="54826224"/>
    <w:rsid w:val="56C47F55"/>
    <w:rsid w:val="5A7047DD"/>
    <w:rsid w:val="5CF87539"/>
    <w:rsid w:val="63E33020"/>
    <w:rsid w:val="6BE248E5"/>
    <w:rsid w:val="6C1B496E"/>
    <w:rsid w:val="6EDB6140"/>
    <w:rsid w:val="70784DE8"/>
    <w:rsid w:val="71001F2A"/>
    <w:rsid w:val="73A85115"/>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unhideWhenUsed/>
    <w:qFormat/>
    <w:uiPriority w:val="99"/>
    <w:rPr>
      <w:rFonts w:ascii="宋体" w:hAnsi="Courier New"/>
      <w:szCs w:val="21"/>
    </w:rPr>
  </w:style>
  <w:style w:type="paragraph" w:styleId="3">
    <w:name w:val="header"/>
    <w:basedOn w:val="1"/>
    <w:next w:val="4"/>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lock Text"/>
    <w:basedOn w:val="1"/>
    <w:autoRedefine/>
    <w:qFormat/>
    <w:uiPriority w:val="99"/>
    <w:pPr>
      <w:ind w:left="1440" w:leftChars="700" w:right="700" w:rightChars="700"/>
    </w:p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3"/>
    <w:autoRedefine/>
    <w:qFormat/>
    <w:uiPriority w:val="99"/>
    <w:rPr>
      <w:sz w:val="18"/>
      <w:szCs w:val="18"/>
    </w:rPr>
  </w:style>
  <w:style w:type="character" w:customStyle="1" w:styleId="10">
    <w:name w:val="页脚 Char"/>
    <w:basedOn w:val="7"/>
    <w:link w:val="5"/>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3013</Words>
  <Characters>3125</Characters>
  <Lines>51</Lines>
  <Paragraphs>14</Paragraphs>
  <TotalTime>0</TotalTime>
  <ScaleCrop>false</ScaleCrop>
  <LinksUpToDate>false</LinksUpToDate>
  <CharactersWithSpaces>3149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2024-06-30T13:36:05Z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26856AD12D2B426282A6CAC3B8845BFD_12</vt:lpwstr>
  </property>
</Properties>
</file>