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9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372"/>
        <w:gridCol w:w="5618"/>
        <w:gridCol w:w="19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645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林业局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已下放的行政审批事项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6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  <w:t>156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  <w:t>项）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审批部门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外国人对国家重点保护野生植物进行野外考察审批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在适合狩猎的区域建立固定狩猎场所的许可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在林业系统省级自然保护区修筑设施审批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外国人进入林业主管部门管理的自然保护区审批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与国外签署涉及林业部门管理的地方级自然保护区协议审批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进入林业部门管理的自然保护区从事科学研究、教学实习、参观考察、拍摄影片、登山等活动审批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权限内林木种苗工程项目作业（施工图）设计审批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在非疫区对植物检疫对象进行研究的审批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因重点工程项目建设迁移一级、二级古树和名木的审核（核报市政府）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收购珍贵树木种子或限制收购的林木种子的审批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营造林工程监理员职业资格审核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市林业局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猎捕非国家重点保护陆生野生动物狩猎证核发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90C714C"/>
    <w:rsid w:val="000811F3"/>
    <w:rsid w:val="00433F2B"/>
    <w:rsid w:val="0047155B"/>
    <w:rsid w:val="00D2450C"/>
    <w:rsid w:val="00D7320D"/>
    <w:rsid w:val="0EE01C0A"/>
    <w:rsid w:val="11585656"/>
    <w:rsid w:val="17A74E62"/>
    <w:rsid w:val="490C714C"/>
    <w:rsid w:val="632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5"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Header Char"/>
    <w:basedOn w:val="5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9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769</Words>
  <Characters>4388</Characters>
  <Lines>0</Lines>
  <Paragraphs>0</Paragraphs>
  <TotalTime>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2018-08-22T08:11:00Z</dcterms:created>
  <dc:creator>Administrator</dc:creator>
  <cp:lastModifiedBy>鱼＆雨</cp:lastModifiedBy>
  <cp:lastPrinted>2017-03-27T08:58:00Z</cp:lastPrinted>
  <dcterms:modified xsi:type="dcterms:W3CDTF">2019-04-19T01:19:51Z</dcterms:modified>
  <dc:title>市政府已下放的行政审批事项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